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A88F" w14:textId="6CF2F8C9" w:rsidR="009A3FF3" w:rsidRDefault="009A3FF3" w:rsidP="00764B72"/>
    <w:p w14:paraId="403F3533" w14:textId="77777777" w:rsidR="00284E84" w:rsidRDefault="00284E84" w:rsidP="00764B72"/>
    <w:p w14:paraId="662D631E" w14:textId="77777777" w:rsidR="000055CC" w:rsidRDefault="00F35A44" w:rsidP="00764B72">
      <w:r>
        <w:rPr>
          <w:b/>
          <w:noProof/>
          <w:sz w:val="28"/>
          <w:szCs w:val="28"/>
          <w:lang w:eastAsia="en-GB"/>
        </w:rPr>
        <w:drawing>
          <wp:anchor distT="0" distB="0" distL="114300" distR="114300" simplePos="0" relativeHeight="251658241" behindDoc="0" locked="0" layoutInCell="1" allowOverlap="1" wp14:anchorId="11E90203" wp14:editId="740EBB60">
            <wp:simplePos x="0" y="0"/>
            <wp:positionH relativeFrom="column">
              <wp:posOffset>3456749</wp:posOffset>
            </wp:positionH>
            <wp:positionV relativeFrom="margin">
              <wp:align>top</wp:align>
            </wp:positionV>
            <wp:extent cx="2438400" cy="13411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_DSB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1341120"/>
                    </a:xfrm>
                    <a:prstGeom prst="rect">
                      <a:avLst/>
                    </a:prstGeom>
                  </pic:spPr>
                </pic:pic>
              </a:graphicData>
            </a:graphic>
          </wp:anchor>
        </w:drawing>
      </w:r>
    </w:p>
    <w:p w14:paraId="764068B0" w14:textId="77777777" w:rsidR="00F35A44" w:rsidRDefault="00F35A44" w:rsidP="00764B72"/>
    <w:p w14:paraId="588B5A2E" w14:textId="77777777" w:rsidR="000B4A18" w:rsidRPr="000B7CB3" w:rsidRDefault="000B4A18" w:rsidP="008F3AB8">
      <w:pPr>
        <w:spacing w:line="276" w:lineRule="auto"/>
        <w:jc w:val="center"/>
        <w:rPr>
          <w:b/>
          <w:sz w:val="40"/>
        </w:rPr>
      </w:pPr>
      <w:r w:rsidRPr="000B7CB3">
        <w:rPr>
          <w:b/>
          <w:sz w:val="40"/>
        </w:rPr>
        <w:t>D</w:t>
      </w:r>
      <w:r>
        <w:rPr>
          <w:b/>
          <w:sz w:val="40"/>
        </w:rPr>
        <w:t xml:space="preserve">erivatives </w:t>
      </w:r>
      <w:r w:rsidRPr="000B7CB3">
        <w:rPr>
          <w:b/>
          <w:sz w:val="40"/>
        </w:rPr>
        <w:t>S</w:t>
      </w:r>
      <w:r>
        <w:rPr>
          <w:b/>
          <w:sz w:val="40"/>
        </w:rPr>
        <w:t xml:space="preserve">ervice </w:t>
      </w:r>
      <w:r w:rsidRPr="000B7CB3">
        <w:rPr>
          <w:b/>
          <w:sz w:val="40"/>
        </w:rPr>
        <w:t>B</w:t>
      </w:r>
      <w:r>
        <w:rPr>
          <w:b/>
          <w:sz w:val="40"/>
        </w:rPr>
        <w:t>ureau</w:t>
      </w:r>
    </w:p>
    <w:p w14:paraId="750F8B72" w14:textId="512665E2" w:rsidR="000B4A18" w:rsidRDefault="000B4A18" w:rsidP="008F3AB8">
      <w:pPr>
        <w:spacing w:line="276" w:lineRule="auto"/>
        <w:jc w:val="center"/>
        <w:rPr>
          <w:sz w:val="36"/>
        </w:rPr>
      </w:pPr>
      <w:r>
        <w:rPr>
          <w:sz w:val="36"/>
        </w:rPr>
        <w:t xml:space="preserve">Industry Views Sought on Proposed Amendments to </w:t>
      </w:r>
      <w:r w:rsidR="003531CB">
        <w:rPr>
          <w:sz w:val="36"/>
        </w:rPr>
        <w:t xml:space="preserve">Technology </w:t>
      </w:r>
      <w:r w:rsidR="0070396F">
        <w:rPr>
          <w:sz w:val="36"/>
        </w:rPr>
        <w:t xml:space="preserve">and </w:t>
      </w:r>
      <w:r w:rsidR="00056980">
        <w:rPr>
          <w:sz w:val="36"/>
        </w:rPr>
        <w:t xml:space="preserve">Risk Assessment </w:t>
      </w:r>
      <w:r>
        <w:rPr>
          <w:sz w:val="36"/>
        </w:rPr>
        <w:t>Matters</w:t>
      </w:r>
    </w:p>
    <w:p w14:paraId="70659477" w14:textId="77777777" w:rsidR="000B4A18" w:rsidRDefault="000B4A18" w:rsidP="008F3AB8">
      <w:pPr>
        <w:spacing w:line="276" w:lineRule="auto"/>
        <w:jc w:val="center"/>
        <w:rPr>
          <w:sz w:val="36"/>
        </w:rPr>
      </w:pPr>
    </w:p>
    <w:p w14:paraId="03FD8368" w14:textId="77777777" w:rsidR="000B4A18" w:rsidRPr="002E5CA7" w:rsidRDefault="000B4A18" w:rsidP="008F3AB8">
      <w:pPr>
        <w:spacing w:line="276" w:lineRule="auto"/>
        <w:jc w:val="center"/>
        <w:rPr>
          <w:b/>
          <w:sz w:val="40"/>
        </w:rPr>
      </w:pPr>
      <w:r w:rsidRPr="002E5CA7">
        <w:rPr>
          <w:b/>
          <w:sz w:val="40"/>
        </w:rPr>
        <w:t>Consultation Paper</w:t>
      </w:r>
    </w:p>
    <w:p w14:paraId="2FA6EF18" w14:textId="787055E4" w:rsidR="000B4A18" w:rsidRDefault="000B4A18" w:rsidP="008F3AB8">
      <w:pPr>
        <w:spacing w:line="276" w:lineRule="auto"/>
        <w:jc w:val="center"/>
      </w:pPr>
      <w:r>
        <w:rPr>
          <w:sz w:val="28"/>
        </w:rPr>
        <w:t>30 April 202</w:t>
      </w:r>
      <w:r w:rsidR="004653A3">
        <w:rPr>
          <w:sz w:val="28"/>
        </w:rPr>
        <w:t>1</w:t>
      </w:r>
      <w:r>
        <w:br w:type="page"/>
      </w:r>
    </w:p>
    <w:p w14:paraId="322F3C0B" w14:textId="77777777" w:rsidR="000B4A18" w:rsidRDefault="000B4A18" w:rsidP="008F3AB8">
      <w:pPr>
        <w:spacing w:line="276" w:lineRule="auto"/>
      </w:pPr>
      <w:r>
        <w:t xml:space="preserve">  </w:t>
      </w:r>
    </w:p>
    <w:bookmarkStart w:id="0" w:name="_Toc469647133" w:displacedByCustomXml="next"/>
    <w:bookmarkStart w:id="1" w:name="_Ref484100588" w:displacedByCustomXml="next"/>
    <w:bookmarkStart w:id="2" w:name="_Toc469647132" w:displacedByCustomXml="next"/>
    <w:sdt>
      <w:sdtPr>
        <w:rPr>
          <w:rFonts w:asciiTheme="minorHAnsi" w:eastAsiaTheme="minorHAnsi" w:hAnsiTheme="minorHAnsi" w:cstheme="minorBidi"/>
          <w:color w:val="auto"/>
          <w:sz w:val="22"/>
          <w:szCs w:val="22"/>
          <w:lang w:val="en-GB"/>
        </w:rPr>
        <w:id w:val="-674573604"/>
        <w:docPartObj>
          <w:docPartGallery w:val="Table of Contents"/>
          <w:docPartUnique/>
        </w:docPartObj>
      </w:sdtPr>
      <w:sdtEndPr>
        <w:rPr>
          <w:b/>
          <w:bCs/>
          <w:noProof/>
        </w:rPr>
      </w:sdtEndPr>
      <w:sdtContent>
        <w:p w14:paraId="591F410B" w14:textId="4C20059F" w:rsidR="000B4A18" w:rsidRPr="00EA7919" w:rsidRDefault="000B4A18" w:rsidP="008F3AB8">
          <w:pPr>
            <w:pStyle w:val="TOCHeading"/>
            <w:spacing w:line="276" w:lineRule="auto"/>
          </w:pPr>
          <w:r w:rsidRPr="00EA7919">
            <w:t>Contents</w:t>
          </w:r>
        </w:p>
        <w:p w14:paraId="583CDEEC" w14:textId="1DB76658" w:rsidR="00823B88" w:rsidRDefault="000B4A18">
          <w:pPr>
            <w:pStyle w:val="TOC1"/>
            <w:rPr>
              <w:rFonts w:eastAsiaTheme="minorEastAsia"/>
              <w:noProof/>
              <w:lang w:eastAsia="en-GB"/>
            </w:rPr>
          </w:pPr>
          <w:r w:rsidRPr="00EA7919">
            <w:rPr>
              <w:b/>
              <w:bCs/>
              <w:noProof/>
            </w:rPr>
            <w:fldChar w:fldCharType="begin"/>
          </w:r>
          <w:r w:rsidRPr="00EA7919">
            <w:rPr>
              <w:b/>
              <w:bCs/>
              <w:noProof/>
            </w:rPr>
            <w:instrText xml:space="preserve"> TOC \o "1-3" \h \z \u </w:instrText>
          </w:r>
          <w:r w:rsidRPr="00EA7919">
            <w:rPr>
              <w:b/>
              <w:bCs/>
              <w:noProof/>
            </w:rPr>
            <w:fldChar w:fldCharType="separate"/>
          </w:r>
          <w:hyperlink w:anchor="_Toc70666958" w:history="1">
            <w:r w:rsidR="00823B88" w:rsidRPr="00FC387F">
              <w:rPr>
                <w:rStyle w:val="Hyperlink"/>
                <w:noProof/>
              </w:rPr>
              <w:t>1</w:t>
            </w:r>
            <w:r w:rsidR="00823B88">
              <w:rPr>
                <w:rFonts w:eastAsiaTheme="minorEastAsia"/>
                <w:noProof/>
                <w:lang w:eastAsia="en-GB"/>
              </w:rPr>
              <w:tab/>
            </w:r>
            <w:r w:rsidR="00823B88" w:rsidRPr="00FC387F">
              <w:rPr>
                <w:rStyle w:val="Hyperlink"/>
                <w:noProof/>
              </w:rPr>
              <w:t>Introduction</w:t>
            </w:r>
            <w:r w:rsidR="00823B88">
              <w:rPr>
                <w:noProof/>
                <w:webHidden/>
              </w:rPr>
              <w:tab/>
            </w:r>
            <w:r w:rsidR="00823B88">
              <w:rPr>
                <w:noProof/>
                <w:webHidden/>
              </w:rPr>
              <w:fldChar w:fldCharType="begin"/>
            </w:r>
            <w:r w:rsidR="00823B88">
              <w:rPr>
                <w:noProof/>
                <w:webHidden/>
              </w:rPr>
              <w:instrText xml:space="preserve"> PAGEREF _Toc70666958 \h </w:instrText>
            </w:r>
            <w:r w:rsidR="00823B88">
              <w:rPr>
                <w:noProof/>
                <w:webHidden/>
              </w:rPr>
            </w:r>
            <w:r w:rsidR="00823B88">
              <w:rPr>
                <w:noProof/>
                <w:webHidden/>
              </w:rPr>
              <w:fldChar w:fldCharType="separate"/>
            </w:r>
            <w:r w:rsidR="00042680">
              <w:rPr>
                <w:noProof/>
                <w:webHidden/>
              </w:rPr>
              <w:t>3</w:t>
            </w:r>
            <w:r w:rsidR="00823B88">
              <w:rPr>
                <w:noProof/>
                <w:webHidden/>
              </w:rPr>
              <w:fldChar w:fldCharType="end"/>
            </w:r>
          </w:hyperlink>
        </w:p>
        <w:p w14:paraId="3240F8D9" w14:textId="18A5BF4A" w:rsidR="00823B88" w:rsidRDefault="00F36646">
          <w:pPr>
            <w:pStyle w:val="TOC1"/>
            <w:rPr>
              <w:rFonts w:eastAsiaTheme="minorEastAsia"/>
              <w:noProof/>
              <w:lang w:eastAsia="en-GB"/>
            </w:rPr>
          </w:pPr>
          <w:hyperlink w:anchor="_Toc70666959" w:history="1">
            <w:r w:rsidR="00823B88" w:rsidRPr="00FC387F">
              <w:rPr>
                <w:rStyle w:val="Hyperlink"/>
                <w:noProof/>
              </w:rPr>
              <w:t>2</w:t>
            </w:r>
            <w:r w:rsidR="00823B88">
              <w:rPr>
                <w:rFonts w:eastAsiaTheme="minorEastAsia"/>
                <w:noProof/>
                <w:lang w:eastAsia="en-GB"/>
              </w:rPr>
              <w:tab/>
            </w:r>
            <w:r w:rsidR="00823B88" w:rsidRPr="00FC387F">
              <w:rPr>
                <w:rStyle w:val="Hyperlink"/>
                <w:noProof/>
              </w:rPr>
              <w:t>Consultation Timeline</w:t>
            </w:r>
            <w:r w:rsidR="00823B88">
              <w:rPr>
                <w:noProof/>
                <w:webHidden/>
              </w:rPr>
              <w:tab/>
            </w:r>
            <w:r w:rsidR="00823B88">
              <w:rPr>
                <w:noProof/>
                <w:webHidden/>
              </w:rPr>
              <w:fldChar w:fldCharType="begin"/>
            </w:r>
            <w:r w:rsidR="00823B88">
              <w:rPr>
                <w:noProof/>
                <w:webHidden/>
              </w:rPr>
              <w:instrText xml:space="preserve"> PAGEREF _Toc70666959 \h </w:instrText>
            </w:r>
            <w:r w:rsidR="00823B88">
              <w:rPr>
                <w:noProof/>
                <w:webHidden/>
              </w:rPr>
            </w:r>
            <w:r w:rsidR="00823B88">
              <w:rPr>
                <w:noProof/>
                <w:webHidden/>
              </w:rPr>
              <w:fldChar w:fldCharType="separate"/>
            </w:r>
            <w:r w:rsidR="00042680">
              <w:rPr>
                <w:noProof/>
                <w:webHidden/>
              </w:rPr>
              <w:t>6</w:t>
            </w:r>
            <w:r w:rsidR="00823B88">
              <w:rPr>
                <w:noProof/>
                <w:webHidden/>
              </w:rPr>
              <w:fldChar w:fldCharType="end"/>
            </w:r>
          </w:hyperlink>
        </w:p>
        <w:p w14:paraId="01977301" w14:textId="3539E493" w:rsidR="00823B88" w:rsidRDefault="00F36646">
          <w:pPr>
            <w:pStyle w:val="TOC1"/>
            <w:rPr>
              <w:rFonts w:eastAsiaTheme="minorEastAsia"/>
              <w:noProof/>
              <w:lang w:eastAsia="en-GB"/>
            </w:rPr>
          </w:pPr>
          <w:hyperlink w:anchor="_Toc70666960" w:history="1">
            <w:r w:rsidR="00823B88" w:rsidRPr="00FC387F">
              <w:rPr>
                <w:rStyle w:val="Hyperlink"/>
                <w:noProof/>
              </w:rPr>
              <w:t>3</w:t>
            </w:r>
            <w:r w:rsidR="00823B88">
              <w:rPr>
                <w:rFonts w:eastAsiaTheme="minorEastAsia"/>
                <w:noProof/>
                <w:lang w:eastAsia="en-GB"/>
              </w:rPr>
              <w:tab/>
            </w:r>
            <w:r w:rsidR="00823B88" w:rsidRPr="00FC387F">
              <w:rPr>
                <w:rStyle w:val="Hyperlink"/>
                <w:noProof/>
              </w:rPr>
              <w:t>Principles</w:t>
            </w:r>
            <w:r w:rsidR="00823B88">
              <w:rPr>
                <w:noProof/>
                <w:webHidden/>
              </w:rPr>
              <w:tab/>
            </w:r>
            <w:r w:rsidR="00823B88">
              <w:rPr>
                <w:noProof/>
                <w:webHidden/>
              </w:rPr>
              <w:fldChar w:fldCharType="begin"/>
            </w:r>
            <w:r w:rsidR="00823B88">
              <w:rPr>
                <w:noProof/>
                <w:webHidden/>
              </w:rPr>
              <w:instrText xml:space="preserve"> PAGEREF _Toc70666960 \h </w:instrText>
            </w:r>
            <w:r w:rsidR="00823B88">
              <w:rPr>
                <w:noProof/>
                <w:webHidden/>
              </w:rPr>
            </w:r>
            <w:r w:rsidR="00823B88">
              <w:rPr>
                <w:noProof/>
                <w:webHidden/>
              </w:rPr>
              <w:fldChar w:fldCharType="separate"/>
            </w:r>
            <w:r w:rsidR="00042680">
              <w:rPr>
                <w:noProof/>
                <w:webHidden/>
              </w:rPr>
              <w:t>7</w:t>
            </w:r>
            <w:r w:rsidR="00823B88">
              <w:rPr>
                <w:noProof/>
                <w:webHidden/>
              </w:rPr>
              <w:fldChar w:fldCharType="end"/>
            </w:r>
          </w:hyperlink>
        </w:p>
        <w:p w14:paraId="2A239C7F" w14:textId="487F96BB" w:rsidR="00823B88" w:rsidRDefault="00F36646">
          <w:pPr>
            <w:pStyle w:val="TOC1"/>
            <w:rPr>
              <w:rFonts w:eastAsiaTheme="minorEastAsia"/>
              <w:noProof/>
              <w:lang w:eastAsia="en-GB"/>
            </w:rPr>
          </w:pPr>
          <w:hyperlink w:anchor="_Toc70666961" w:history="1">
            <w:r w:rsidR="00823B88" w:rsidRPr="00FC387F">
              <w:rPr>
                <w:rStyle w:val="Hyperlink"/>
                <w:noProof/>
              </w:rPr>
              <w:t>4</w:t>
            </w:r>
            <w:r w:rsidR="00823B88">
              <w:rPr>
                <w:rFonts w:eastAsiaTheme="minorEastAsia"/>
                <w:noProof/>
                <w:lang w:eastAsia="en-GB"/>
              </w:rPr>
              <w:tab/>
            </w:r>
            <w:r w:rsidR="00823B88" w:rsidRPr="00FC387F">
              <w:rPr>
                <w:rStyle w:val="Hyperlink"/>
                <w:noProof/>
              </w:rPr>
              <w:t>Update on Activities Resulting from the Prior Consultation</w:t>
            </w:r>
            <w:r w:rsidR="00823B88">
              <w:rPr>
                <w:noProof/>
                <w:webHidden/>
              </w:rPr>
              <w:tab/>
            </w:r>
            <w:r w:rsidR="00823B88">
              <w:rPr>
                <w:noProof/>
                <w:webHidden/>
              </w:rPr>
              <w:fldChar w:fldCharType="begin"/>
            </w:r>
            <w:r w:rsidR="00823B88">
              <w:rPr>
                <w:noProof/>
                <w:webHidden/>
              </w:rPr>
              <w:instrText xml:space="preserve"> PAGEREF _Toc70666961 \h </w:instrText>
            </w:r>
            <w:r w:rsidR="00823B88">
              <w:rPr>
                <w:noProof/>
                <w:webHidden/>
              </w:rPr>
            </w:r>
            <w:r w:rsidR="00823B88">
              <w:rPr>
                <w:noProof/>
                <w:webHidden/>
              </w:rPr>
              <w:fldChar w:fldCharType="separate"/>
            </w:r>
            <w:r w:rsidR="00042680">
              <w:rPr>
                <w:noProof/>
                <w:webHidden/>
              </w:rPr>
              <w:t>8</w:t>
            </w:r>
            <w:r w:rsidR="00823B88">
              <w:rPr>
                <w:noProof/>
                <w:webHidden/>
              </w:rPr>
              <w:fldChar w:fldCharType="end"/>
            </w:r>
          </w:hyperlink>
        </w:p>
        <w:p w14:paraId="33377148" w14:textId="0FD4DFF4" w:rsidR="00823B88" w:rsidRDefault="00F36646">
          <w:pPr>
            <w:pStyle w:val="TOC2"/>
            <w:rPr>
              <w:rFonts w:eastAsiaTheme="minorEastAsia"/>
              <w:noProof/>
              <w:lang w:eastAsia="en-GB"/>
            </w:rPr>
          </w:pPr>
          <w:hyperlink w:anchor="_Toc70666962" w:history="1">
            <w:r w:rsidR="00823B88" w:rsidRPr="00FC387F">
              <w:rPr>
                <w:rStyle w:val="Hyperlink"/>
                <w:b/>
                <w:bCs/>
                <w:noProof/>
              </w:rPr>
              <w:t>4.1</w:t>
            </w:r>
            <w:r w:rsidR="00823B88">
              <w:rPr>
                <w:rFonts w:eastAsiaTheme="minorEastAsia"/>
                <w:noProof/>
                <w:lang w:eastAsia="en-GB"/>
              </w:rPr>
              <w:tab/>
            </w:r>
            <w:r w:rsidR="00823B88" w:rsidRPr="00FC387F">
              <w:rPr>
                <w:rStyle w:val="Hyperlink"/>
                <w:noProof/>
              </w:rPr>
              <w:t>Work in Progress</w:t>
            </w:r>
            <w:r w:rsidR="00823B88">
              <w:rPr>
                <w:noProof/>
                <w:webHidden/>
              </w:rPr>
              <w:tab/>
            </w:r>
            <w:r w:rsidR="00823B88">
              <w:rPr>
                <w:noProof/>
                <w:webHidden/>
              </w:rPr>
              <w:fldChar w:fldCharType="begin"/>
            </w:r>
            <w:r w:rsidR="00823B88">
              <w:rPr>
                <w:noProof/>
                <w:webHidden/>
              </w:rPr>
              <w:instrText xml:space="preserve"> PAGEREF _Toc70666962 \h </w:instrText>
            </w:r>
            <w:r w:rsidR="00823B88">
              <w:rPr>
                <w:noProof/>
                <w:webHidden/>
              </w:rPr>
            </w:r>
            <w:r w:rsidR="00823B88">
              <w:rPr>
                <w:noProof/>
                <w:webHidden/>
              </w:rPr>
              <w:fldChar w:fldCharType="separate"/>
            </w:r>
            <w:r w:rsidR="00042680">
              <w:rPr>
                <w:noProof/>
                <w:webHidden/>
              </w:rPr>
              <w:t>8</w:t>
            </w:r>
            <w:r w:rsidR="00823B88">
              <w:rPr>
                <w:noProof/>
                <w:webHidden/>
              </w:rPr>
              <w:fldChar w:fldCharType="end"/>
            </w:r>
          </w:hyperlink>
        </w:p>
        <w:p w14:paraId="71019E86" w14:textId="441458BA" w:rsidR="00823B88" w:rsidRDefault="00F36646">
          <w:pPr>
            <w:pStyle w:val="TOC2"/>
            <w:rPr>
              <w:rFonts w:eastAsiaTheme="minorEastAsia"/>
              <w:noProof/>
              <w:lang w:eastAsia="en-GB"/>
            </w:rPr>
          </w:pPr>
          <w:hyperlink w:anchor="_Toc70666963" w:history="1">
            <w:r w:rsidR="00823B88" w:rsidRPr="00FC387F">
              <w:rPr>
                <w:rStyle w:val="Hyperlink"/>
                <w:b/>
                <w:bCs/>
                <w:noProof/>
              </w:rPr>
              <w:t>4.2</w:t>
            </w:r>
            <w:r w:rsidR="00823B88">
              <w:rPr>
                <w:rFonts w:eastAsiaTheme="minorEastAsia"/>
                <w:noProof/>
                <w:lang w:eastAsia="en-GB"/>
              </w:rPr>
              <w:tab/>
            </w:r>
            <w:r w:rsidR="00823B88" w:rsidRPr="00FC387F">
              <w:rPr>
                <w:rStyle w:val="Hyperlink"/>
                <w:noProof/>
              </w:rPr>
              <w:t>Work to be undertaken in 2021</w:t>
            </w:r>
            <w:r w:rsidR="00823B88">
              <w:rPr>
                <w:noProof/>
                <w:webHidden/>
              </w:rPr>
              <w:tab/>
            </w:r>
            <w:r w:rsidR="00823B88">
              <w:rPr>
                <w:noProof/>
                <w:webHidden/>
              </w:rPr>
              <w:fldChar w:fldCharType="begin"/>
            </w:r>
            <w:r w:rsidR="00823B88">
              <w:rPr>
                <w:noProof/>
                <w:webHidden/>
              </w:rPr>
              <w:instrText xml:space="preserve"> PAGEREF _Toc70666963 \h </w:instrText>
            </w:r>
            <w:r w:rsidR="00823B88">
              <w:rPr>
                <w:noProof/>
                <w:webHidden/>
              </w:rPr>
            </w:r>
            <w:r w:rsidR="00823B88">
              <w:rPr>
                <w:noProof/>
                <w:webHidden/>
              </w:rPr>
              <w:fldChar w:fldCharType="separate"/>
            </w:r>
            <w:r w:rsidR="00042680">
              <w:rPr>
                <w:noProof/>
                <w:webHidden/>
              </w:rPr>
              <w:t>8</w:t>
            </w:r>
            <w:r w:rsidR="00823B88">
              <w:rPr>
                <w:noProof/>
                <w:webHidden/>
              </w:rPr>
              <w:fldChar w:fldCharType="end"/>
            </w:r>
          </w:hyperlink>
        </w:p>
        <w:p w14:paraId="662B682F" w14:textId="2326F3A6" w:rsidR="00823B88" w:rsidRDefault="00F36646">
          <w:pPr>
            <w:pStyle w:val="TOC2"/>
            <w:rPr>
              <w:rFonts w:eastAsiaTheme="minorEastAsia"/>
              <w:noProof/>
              <w:lang w:eastAsia="en-GB"/>
            </w:rPr>
          </w:pPr>
          <w:hyperlink w:anchor="_Toc70666964" w:history="1">
            <w:r w:rsidR="00823B88" w:rsidRPr="00FC387F">
              <w:rPr>
                <w:rStyle w:val="Hyperlink"/>
                <w:b/>
                <w:bCs/>
                <w:noProof/>
              </w:rPr>
              <w:t>4.3</w:t>
            </w:r>
            <w:r w:rsidR="00823B88">
              <w:rPr>
                <w:rFonts w:eastAsiaTheme="minorEastAsia"/>
                <w:noProof/>
                <w:lang w:eastAsia="en-GB"/>
              </w:rPr>
              <w:tab/>
            </w:r>
            <w:r w:rsidR="00823B88" w:rsidRPr="00FC387F">
              <w:rPr>
                <w:rStyle w:val="Hyperlink"/>
                <w:noProof/>
              </w:rPr>
              <w:t>Completed</w:t>
            </w:r>
            <w:r w:rsidR="00823B88">
              <w:rPr>
                <w:noProof/>
                <w:webHidden/>
              </w:rPr>
              <w:tab/>
            </w:r>
            <w:r w:rsidR="00823B88">
              <w:rPr>
                <w:noProof/>
                <w:webHidden/>
              </w:rPr>
              <w:fldChar w:fldCharType="begin"/>
            </w:r>
            <w:r w:rsidR="00823B88">
              <w:rPr>
                <w:noProof/>
                <w:webHidden/>
              </w:rPr>
              <w:instrText xml:space="preserve"> PAGEREF _Toc70666964 \h </w:instrText>
            </w:r>
            <w:r w:rsidR="00823B88">
              <w:rPr>
                <w:noProof/>
                <w:webHidden/>
              </w:rPr>
            </w:r>
            <w:r w:rsidR="00823B88">
              <w:rPr>
                <w:noProof/>
                <w:webHidden/>
              </w:rPr>
              <w:fldChar w:fldCharType="separate"/>
            </w:r>
            <w:r w:rsidR="00042680">
              <w:rPr>
                <w:noProof/>
                <w:webHidden/>
              </w:rPr>
              <w:t>9</w:t>
            </w:r>
            <w:r w:rsidR="00823B88">
              <w:rPr>
                <w:noProof/>
                <w:webHidden/>
              </w:rPr>
              <w:fldChar w:fldCharType="end"/>
            </w:r>
          </w:hyperlink>
        </w:p>
        <w:p w14:paraId="2A48D214" w14:textId="372593B8" w:rsidR="00823B88" w:rsidRDefault="00F36646">
          <w:pPr>
            <w:pStyle w:val="TOC1"/>
            <w:rPr>
              <w:rFonts w:eastAsiaTheme="minorEastAsia"/>
              <w:noProof/>
              <w:lang w:eastAsia="en-GB"/>
            </w:rPr>
          </w:pPr>
          <w:hyperlink w:anchor="_Toc70666965" w:history="1">
            <w:r w:rsidR="00823B88" w:rsidRPr="00FC387F">
              <w:rPr>
                <w:rStyle w:val="Hyperlink"/>
                <w:noProof/>
              </w:rPr>
              <w:t>5</w:t>
            </w:r>
            <w:r w:rsidR="00823B88">
              <w:rPr>
                <w:rFonts w:eastAsiaTheme="minorEastAsia"/>
                <w:noProof/>
                <w:lang w:eastAsia="en-GB"/>
              </w:rPr>
              <w:tab/>
            </w:r>
            <w:r w:rsidR="00823B88" w:rsidRPr="00FC387F">
              <w:rPr>
                <w:rStyle w:val="Hyperlink"/>
                <w:noProof/>
              </w:rPr>
              <w:t>Consultation Considerations</w:t>
            </w:r>
            <w:r w:rsidR="00823B88">
              <w:rPr>
                <w:noProof/>
                <w:webHidden/>
              </w:rPr>
              <w:tab/>
            </w:r>
            <w:r w:rsidR="00823B88">
              <w:rPr>
                <w:noProof/>
                <w:webHidden/>
              </w:rPr>
              <w:fldChar w:fldCharType="begin"/>
            </w:r>
            <w:r w:rsidR="00823B88">
              <w:rPr>
                <w:noProof/>
                <w:webHidden/>
              </w:rPr>
              <w:instrText xml:space="preserve"> PAGEREF _Toc70666965 \h </w:instrText>
            </w:r>
            <w:r w:rsidR="00823B88">
              <w:rPr>
                <w:noProof/>
                <w:webHidden/>
              </w:rPr>
            </w:r>
            <w:r w:rsidR="00823B88">
              <w:rPr>
                <w:noProof/>
                <w:webHidden/>
              </w:rPr>
              <w:fldChar w:fldCharType="separate"/>
            </w:r>
            <w:r w:rsidR="00042680">
              <w:rPr>
                <w:noProof/>
                <w:webHidden/>
              </w:rPr>
              <w:t>10</w:t>
            </w:r>
            <w:r w:rsidR="00823B88">
              <w:rPr>
                <w:noProof/>
                <w:webHidden/>
              </w:rPr>
              <w:fldChar w:fldCharType="end"/>
            </w:r>
          </w:hyperlink>
        </w:p>
        <w:p w14:paraId="46B01E89" w14:textId="3161212D" w:rsidR="00823B88" w:rsidRDefault="00F36646">
          <w:pPr>
            <w:pStyle w:val="TOC2"/>
            <w:rPr>
              <w:rFonts w:eastAsiaTheme="minorEastAsia"/>
              <w:noProof/>
              <w:lang w:eastAsia="en-GB"/>
            </w:rPr>
          </w:pPr>
          <w:hyperlink w:anchor="_Toc70666966" w:history="1">
            <w:r w:rsidR="00823B88" w:rsidRPr="00FC387F">
              <w:rPr>
                <w:rStyle w:val="Hyperlink"/>
                <w:b/>
                <w:bCs/>
                <w:noProof/>
              </w:rPr>
              <w:t>5.1</w:t>
            </w:r>
            <w:r w:rsidR="00823B88">
              <w:rPr>
                <w:rFonts w:eastAsiaTheme="minorEastAsia"/>
                <w:noProof/>
                <w:lang w:eastAsia="en-GB"/>
              </w:rPr>
              <w:tab/>
            </w:r>
            <w:r w:rsidR="00823B88" w:rsidRPr="00FC387F">
              <w:rPr>
                <w:rStyle w:val="Hyperlink"/>
                <w:noProof/>
              </w:rPr>
              <w:t>Q1 – Supporting Enhanced Supplier Risk Assessment Requirements</w:t>
            </w:r>
            <w:r w:rsidR="00823B88">
              <w:rPr>
                <w:noProof/>
                <w:webHidden/>
              </w:rPr>
              <w:tab/>
            </w:r>
            <w:r w:rsidR="00823B88">
              <w:rPr>
                <w:noProof/>
                <w:webHidden/>
              </w:rPr>
              <w:fldChar w:fldCharType="begin"/>
            </w:r>
            <w:r w:rsidR="00823B88">
              <w:rPr>
                <w:noProof/>
                <w:webHidden/>
              </w:rPr>
              <w:instrText xml:space="preserve"> PAGEREF _Toc70666966 \h </w:instrText>
            </w:r>
            <w:r w:rsidR="00823B88">
              <w:rPr>
                <w:noProof/>
                <w:webHidden/>
              </w:rPr>
            </w:r>
            <w:r w:rsidR="00823B88">
              <w:rPr>
                <w:noProof/>
                <w:webHidden/>
              </w:rPr>
              <w:fldChar w:fldCharType="separate"/>
            </w:r>
            <w:r w:rsidR="00042680">
              <w:rPr>
                <w:noProof/>
                <w:webHidden/>
              </w:rPr>
              <w:t>10</w:t>
            </w:r>
            <w:r w:rsidR="00823B88">
              <w:rPr>
                <w:noProof/>
                <w:webHidden/>
              </w:rPr>
              <w:fldChar w:fldCharType="end"/>
            </w:r>
          </w:hyperlink>
        </w:p>
        <w:p w14:paraId="6D903C5E" w14:textId="724870C8" w:rsidR="00823B88" w:rsidRDefault="00F36646">
          <w:pPr>
            <w:pStyle w:val="TOC2"/>
            <w:rPr>
              <w:rFonts w:eastAsiaTheme="minorEastAsia"/>
              <w:noProof/>
              <w:lang w:eastAsia="en-GB"/>
            </w:rPr>
          </w:pPr>
          <w:hyperlink w:anchor="_Toc70666967" w:history="1">
            <w:r w:rsidR="00823B88" w:rsidRPr="00FC387F">
              <w:rPr>
                <w:rStyle w:val="Hyperlink"/>
                <w:b/>
                <w:bCs/>
                <w:noProof/>
              </w:rPr>
              <w:t>5.2</w:t>
            </w:r>
            <w:r w:rsidR="00823B88">
              <w:rPr>
                <w:rFonts w:eastAsiaTheme="minorEastAsia"/>
                <w:noProof/>
                <w:lang w:eastAsia="en-GB"/>
              </w:rPr>
              <w:tab/>
            </w:r>
            <w:r w:rsidR="00823B88" w:rsidRPr="00FC387F">
              <w:rPr>
                <w:rStyle w:val="Hyperlink"/>
                <w:noProof/>
              </w:rPr>
              <w:t>Q2 – Security Controls: Security Operations Centre</w:t>
            </w:r>
            <w:r w:rsidR="00823B88">
              <w:rPr>
                <w:noProof/>
                <w:webHidden/>
              </w:rPr>
              <w:tab/>
            </w:r>
            <w:r w:rsidR="00823B88">
              <w:rPr>
                <w:noProof/>
                <w:webHidden/>
              </w:rPr>
              <w:fldChar w:fldCharType="begin"/>
            </w:r>
            <w:r w:rsidR="00823B88">
              <w:rPr>
                <w:noProof/>
                <w:webHidden/>
              </w:rPr>
              <w:instrText xml:space="preserve"> PAGEREF _Toc70666967 \h </w:instrText>
            </w:r>
            <w:r w:rsidR="00823B88">
              <w:rPr>
                <w:noProof/>
                <w:webHidden/>
              </w:rPr>
            </w:r>
            <w:r w:rsidR="00823B88">
              <w:rPr>
                <w:noProof/>
                <w:webHidden/>
              </w:rPr>
              <w:fldChar w:fldCharType="separate"/>
            </w:r>
            <w:r w:rsidR="00042680">
              <w:rPr>
                <w:noProof/>
                <w:webHidden/>
              </w:rPr>
              <w:t>13</w:t>
            </w:r>
            <w:r w:rsidR="00823B88">
              <w:rPr>
                <w:noProof/>
                <w:webHidden/>
              </w:rPr>
              <w:fldChar w:fldCharType="end"/>
            </w:r>
          </w:hyperlink>
        </w:p>
        <w:p w14:paraId="5168D0BE" w14:textId="1D60F1BE" w:rsidR="00823B88" w:rsidRDefault="00F36646">
          <w:pPr>
            <w:pStyle w:val="TOC2"/>
            <w:rPr>
              <w:rFonts w:eastAsiaTheme="minorEastAsia"/>
              <w:noProof/>
              <w:lang w:eastAsia="en-GB"/>
            </w:rPr>
          </w:pPr>
          <w:hyperlink w:anchor="_Toc70666968" w:history="1">
            <w:r w:rsidR="00823B88" w:rsidRPr="00FC387F">
              <w:rPr>
                <w:rStyle w:val="Hyperlink"/>
                <w:b/>
                <w:bCs/>
                <w:noProof/>
              </w:rPr>
              <w:t>5.3</w:t>
            </w:r>
            <w:r w:rsidR="00823B88">
              <w:rPr>
                <w:rFonts w:eastAsiaTheme="minorEastAsia"/>
                <w:noProof/>
                <w:lang w:eastAsia="en-GB"/>
              </w:rPr>
              <w:tab/>
            </w:r>
            <w:r w:rsidR="00823B88" w:rsidRPr="00FC387F">
              <w:rPr>
                <w:rStyle w:val="Hyperlink"/>
                <w:noProof/>
              </w:rPr>
              <w:t>Q3 – Technology Controls: Tools</w:t>
            </w:r>
            <w:r w:rsidR="00823B88">
              <w:rPr>
                <w:noProof/>
                <w:webHidden/>
              </w:rPr>
              <w:tab/>
            </w:r>
            <w:r w:rsidR="00823B88">
              <w:rPr>
                <w:noProof/>
                <w:webHidden/>
              </w:rPr>
              <w:fldChar w:fldCharType="begin"/>
            </w:r>
            <w:r w:rsidR="00823B88">
              <w:rPr>
                <w:noProof/>
                <w:webHidden/>
              </w:rPr>
              <w:instrText xml:space="preserve"> PAGEREF _Toc70666968 \h </w:instrText>
            </w:r>
            <w:r w:rsidR="00823B88">
              <w:rPr>
                <w:noProof/>
                <w:webHidden/>
              </w:rPr>
            </w:r>
            <w:r w:rsidR="00823B88">
              <w:rPr>
                <w:noProof/>
                <w:webHidden/>
              </w:rPr>
              <w:fldChar w:fldCharType="separate"/>
            </w:r>
            <w:r w:rsidR="00042680">
              <w:rPr>
                <w:noProof/>
                <w:webHidden/>
              </w:rPr>
              <w:t>14</w:t>
            </w:r>
            <w:r w:rsidR="00823B88">
              <w:rPr>
                <w:noProof/>
                <w:webHidden/>
              </w:rPr>
              <w:fldChar w:fldCharType="end"/>
            </w:r>
          </w:hyperlink>
        </w:p>
        <w:p w14:paraId="3D1CE6C2" w14:textId="0C501F81" w:rsidR="00823B88" w:rsidRDefault="00F36646">
          <w:pPr>
            <w:pStyle w:val="TOC2"/>
            <w:rPr>
              <w:rFonts w:eastAsiaTheme="minorEastAsia"/>
              <w:noProof/>
              <w:lang w:eastAsia="en-GB"/>
            </w:rPr>
          </w:pPr>
          <w:hyperlink w:anchor="_Toc70666969" w:history="1">
            <w:r w:rsidR="00823B88" w:rsidRPr="00FC387F">
              <w:rPr>
                <w:rStyle w:val="Hyperlink"/>
                <w:b/>
                <w:bCs/>
                <w:noProof/>
              </w:rPr>
              <w:t>5.4</w:t>
            </w:r>
            <w:r w:rsidR="00823B88">
              <w:rPr>
                <w:rFonts w:eastAsiaTheme="minorEastAsia"/>
                <w:noProof/>
                <w:lang w:eastAsia="en-GB"/>
              </w:rPr>
              <w:tab/>
            </w:r>
            <w:r w:rsidR="00823B88" w:rsidRPr="00FC387F">
              <w:rPr>
                <w:rStyle w:val="Hyperlink"/>
                <w:noProof/>
              </w:rPr>
              <w:t>Q4 – Cloud Deployment Maturity</w:t>
            </w:r>
            <w:r w:rsidR="00823B88">
              <w:rPr>
                <w:noProof/>
                <w:webHidden/>
              </w:rPr>
              <w:tab/>
            </w:r>
            <w:r w:rsidR="00823B88">
              <w:rPr>
                <w:noProof/>
                <w:webHidden/>
              </w:rPr>
              <w:fldChar w:fldCharType="begin"/>
            </w:r>
            <w:r w:rsidR="00823B88">
              <w:rPr>
                <w:noProof/>
                <w:webHidden/>
              </w:rPr>
              <w:instrText xml:space="preserve"> PAGEREF _Toc70666969 \h </w:instrText>
            </w:r>
            <w:r w:rsidR="00823B88">
              <w:rPr>
                <w:noProof/>
                <w:webHidden/>
              </w:rPr>
            </w:r>
            <w:r w:rsidR="00823B88">
              <w:rPr>
                <w:noProof/>
                <w:webHidden/>
              </w:rPr>
              <w:fldChar w:fldCharType="separate"/>
            </w:r>
            <w:r w:rsidR="00042680">
              <w:rPr>
                <w:noProof/>
                <w:webHidden/>
              </w:rPr>
              <w:t>15</w:t>
            </w:r>
            <w:r w:rsidR="00823B88">
              <w:rPr>
                <w:noProof/>
                <w:webHidden/>
              </w:rPr>
              <w:fldChar w:fldCharType="end"/>
            </w:r>
          </w:hyperlink>
        </w:p>
        <w:p w14:paraId="18CD833C" w14:textId="2C10DF40" w:rsidR="00823B88" w:rsidRDefault="00F36646">
          <w:pPr>
            <w:pStyle w:val="TOC2"/>
            <w:rPr>
              <w:rFonts w:eastAsiaTheme="minorEastAsia"/>
              <w:noProof/>
              <w:lang w:eastAsia="en-GB"/>
            </w:rPr>
          </w:pPr>
          <w:hyperlink w:anchor="_Toc70666970" w:history="1">
            <w:r w:rsidR="00823B88" w:rsidRPr="00FC387F">
              <w:rPr>
                <w:rStyle w:val="Hyperlink"/>
                <w:b/>
                <w:bCs/>
                <w:noProof/>
              </w:rPr>
              <w:t>5.5</w:t>
            </w:r>
            <w:r w:rsidR="00823B88">
              <w:rPr>
                <w:rFonts w:eastAsiaTheme="minorEastAsia"/>
                <w:noProof/>
                <w:lang w:eastAsia="en-GB"/>
              </w:rPr>
              <w:tab/>
            </w:r>
            <w:r w:rsidR="00823B88" w:rsidRPr="00FC387F">
              <w:rPr>
                <w:rStyle w:val="Hyperlink"/>
                <w:noProof/>
              </w:rPr>
              <w:t>Any other comments</w:t>
            </w:r>
            <w:r w:rsidR="00823B88">
              <w:rPr>
                <w:noProof/>
                <w:webHidden/>
              </w:rPr>
              <w:tab/>
            </w:r>
            <w:r w:rsidR="00823B88">
              <w:rPr>
                <w:noProof/>
                <w:webHidden/>
              </w:rPr>
              <w:fldChar w:fldCharType="begin"/>
            </w:r>
            <w:r w:rsidR="00823B88">
              <w:rPr>
                <w:noProof/>
                <w:webHidden/>
              </w:rPr>
              <w:instrText xml:space="preserve"> PAGEREF _Toc70666970 \h </w:instrText>
            </w:r>
            <w:r w:rsidR="00823B88">
              <w:rPr>
                <w:noProof/>
                <w:webHidden/>
              </w:rPr>
            </w:r>
            <w:r w:rsidR="00823B88">
              <w:rPr>
                <w:noProof/>
                <w:webHidden/>
              </w:rPr>
              <w:fldChar w:fldCharType="separate"/>
            </w:r>
            <w:r w:rsidR="00042680">
              <w:rPr>
                <w:noProof/>
                <w:webHidden/>
              </w:rPr>
              <w:t>16</w:t>
            </w:r>
            <w:r w:rsidR="00823B88">
              <w:rPr>
                <w:noProof/>
                <w:webHidden/>
              </w:rPr>
              <w:fldChar w:fldCharType="end"/>
            </w:r>
          </w:hyperlink>
        </w:p>
        <w:p w14:paraId="1F3057B6" w14:textId="3339068D" w:rsidR="00823B88" w:rsidRDefault="00F36646">
          <w:pPr>
            <w:pStyle w:val="TOC1"/>
            <w:rPr>
              <w:rFonts w:eastAsiaTheme="minorEastAsia"/>
              <w:noProof/>
              <w:lang w:eastAsia="en-GB"/>
            </w:rPr>
          </w:pPr>
          <w:hyperlink w:anchor="_Toc70666971" w:history="1">
            <w:r w:rsidR="00823B88" w:rsidRPr="00FC387F">
              <w:rPr>
                <w:rStyle w:val="Hyperlink"/>
                <w:noProof/>
              </w:rPr>
              <w:t>6</w:t>
            </w:r>
            <w:r w:rsidR="00823B88">
              <w:rPr>
                <w:rFonts w:eastAsiaTheme="minorEastAsia"/>
                <w:noProof/>
                <w:lang w:eastAsia="en-GB"/>
              </w:rPr>
              <w:tab/>
            </w:r>
            <w:r w:rsidR="00823B88" w:rsidRPr="00FC387F">
              <w:rPr>
                <w:rStyle w:val="Hyperlink"/>
                <w:noProof/>
              </w:rPr>
              <w:t>Appendices</w:t>
            </w:r>
            <w:r w:rsidR="00823B88">
              <w:rPr>
                <w:noProof/>
                <w:webHidden/>
              </w:rPr>
              <w:tab/>
            </w:r>
            <w:r w:rsidR="00823B88">
              <w:rPr>
                <w:noProof/>
                <w:webHidden/>
              </w:rPr>
              <w:fldChar w:fldCharType="begin"/>
            </w:r>
            <w:r w:rsidR="00823B88">
              <w:rPr>
                <w:noProof/>
                <w:webHidden/>
              </w:rPr>
              <w:instrText xml:space="preserve"> PAGEREF _Toc70666971 \h </w:instrText>
            </w:r>
            <w:r w:rsidR="00823B88">
              <w:rPr>
                <w:noProof/>
                <w:webHidden/>
              </w:rPr>
            </w:r>
            <w:r w:rsidR="00823B88">
              <w:rPr>
                <w:noProof/>
                <w:webHidden/>
              </w:rPr>
              <w:fldChar w:fldCharType="separate"/>
            </w:r>
            <w:r w:rsidR="00042680">
              <w:rPr>
                <w:noProof/>
                <w:webHidden/>
              </w:rPr>
              <w:t>17</w:t>
            </w:r>
            <w:r w:rsidR="00823B88">
              <w:rPr>
                <w:noProof/>
                <w:webHidden/>
              </w:rPr>
              <w:fldChar w:fldCharType="end"/>
            </w:r>
          </w:hyperlink>
        </w:p>
        <w:p w14:paraId="1CA19C76" w14:textId="49118832" w:rsidR="00823B88" w:rsidRDefault="00F36646">
          <w:pPr>
            <w:pStyle w:val="TOC2"/>
            <w:rPr>
              <w:rFonts w:eastAsiaTheme="minorEastAsia"/>
              <w:noProof/>
              <w:lang w:eastAsia="en-GB"/>
            </w:rPr>
          </w:pPr>
          <w:hyperlink w:anchor="_Toc70666972" w:history="1">
            <w:r w:rsidR="00823B88" w:rsidRPr="00FC387F">
              <w:rPr>
                <w:rStyle w:val="Hyperlink"/>
                <w:b/>
                <w:bCs/>
                <w:noProof/>
              </w:rPr>
              <w:t>6.1</w:t>
            </w:r>
            <w:r w:rsidR="00823B88">
              <w:rPr>
                <w:rFonts w:eastAsiaTheme="minorEastAsia"/>
                <w:noProof/>
                <w:lang w:eastAsia="en-GB"/>
              </w:rPr>
              <w:tab/>
            </w:r>
            <w:r w:rsidR="00823B88" w:rsidRPr="00FC387F">
              <w:rPr>
                <w:rStyle w:val="Hyperlink"/>
                <w:noProof/>
              </w:rPr>
              <w:t>Appendix 1 - Cost Basis 2021</w:t>
            </w:r>
            <w:r w:rsidR="00823B88">
              <w:rPr>
                <w:noProof/>
                <w:webHidden/>
              </w:rPr>
              <w:tab/>
            </w:r>
            <w:r w:rsidR="00823B88">
              <w:rPr>
                <w:noProof/>
                <w:webHidden/>
              </w:rPr>
              <w:fldChar w:fldCharType="begin"/>
            </w:r>
            <w:r w:rsidR="00823B88">
              <w:rPr>
                <w:noProof/>
                <w:webHidden/>
              </w:rPr>
              <w:instrText xml:space="preserve"> PAGEREF _Toc70666972 \h </w:instrText>
            </w:r>
            <w:r w:rsidR="00823B88">
              <w:rPr>
                <w:noProof/>
                <w:webHidden/>
              </w:rPr>
            </w:r>
            <w:r w:rsidR="00823B88">
              <w:rPr>
                <w:noProof/>
                <w:webHidden/>
              </w:rPr>
              <w:fldChar w:fldCharType="separate"/>
            </w:r>
            <w:r w:rsidR="00042680">
              <w:rPr>
                <w:noProof/>
                <w:webHidden/>
              </w:rPr>
              <w:t>17</w:t>
            </w:r>
            <w:r w:rsidR="00823B88">
              <w:rPr>
                <w:noProof/>
                <w:webHidden/>
              </w:rPr>
              <w:fldChar w:fldCharType="end"/>
            </w:r>
          </w:hyperlink>
        </w:p>
        <w:p w14:paraId="7EFC2F4F" w14:textId="4061A461" w:rsidR="00823B88" w:rsidRDefault="00F36646">
          <w:pPr>
            <w:pStyle w:val="TOC2"/>
            <w:rPr>
              <w:rFonts w:eastAsiaTheme="minorEastAsia"/>
              <w:noProof/>
              <w:lang w:eastAsia="en-GB"/>
            </w:rPr>
          </w:pPr>
          <w:hyperlink w:anchor="_Toc70666973" w:history="1">
            <w:r w:rsidR="00823B88" w:rsidRPr="00FC387F">
              <w:rPr>
                <w:rStyle w:val="Hyperlink"/>
                <w:b/>
                <w:bCs/>
                <w:noProof/>
              </w:rPr>
              <w:t>6.2</w:t>
            </w:r>
            <w:r w:rsidR="00823B88">
              <w:rPr>
                <w:rFonts w:eastAsiaTheme="minorEastAsia"/>
                <w:noProof/>
                <w:lang w:eastAsia="en-GB"/>
              </w:rPr>
              <w:tab/>
            </w:r>
            <w:r w:rsidR="00823B88" w:rsidRPr="00FC387F">
              <w:rPr>
                <w:rStyle w:val="Hyperlink"/>
                <w:noProof/>
              </w:rPr>
              <w:t>Appendix 2 - Principles for Excess Fee Income Redistribution</w:t>
            </w:r>
            <w:r w:rsidR="00823B88">
              <w:rPr>
                <w:noProof/>
                <w:webHidden/>
              </w:rPr>
              <w:tab/>
            </w:r>
            <w:r w:rsidR="00823B88">
              <w:rPr>
                <w:noProof/>
                <w:webHidden/>
              </w:rPr>
              <w:fldChar w:fldCharType="begin"/>
            </w:r>
            <w:r w:rsidR="00823B88">
              <w:rPr>
                <w:noProof/>
                <w:webHidden/>
              </w:rPr>
              <w:instrText xml:space="preserve"> PAGEREF _Toc70666973 \h </w:instrText>
            </w:r>
            <w:r w:rsidR="00823B88">
              <w:rPr>
                <w:noProof/>
                <w:webHidden/>
              </w:rPr>
            </w:r>
            <w:r w:rsidR="00823B88">
              <w:rPr>
                <w:noProof/>
                <w:webHidden/>
              </w:rPr>
              <w:fldChar w:fldCharType="separate"/>
            </w:r>
            <w:r w:rsidR="00042680">
              <w:rPr>
                <w:noProof/>
                <w:webHidden/>
              </w:rPr>
              <w:t>18</w:t>
            </w:r>
            <w:r w:rsidR="00823B88">
              <w:rPr>
                <w:noProof/>
                <w:webHidden/>
              </w:rPr>
              <w:fldChar w:fldCharType="end"/>
            </w:r>
          </w:hyperlink>
        </w:p>
        <w:p w14:paraId="2BAFDEBD" w14:textId="017E6272" w:rsidR="00823B88" w:rsidRDefault="00F36646">
          <w:pPr>
            <w:pStyle w:val="TOC1"/>
            <w:rPr>
              <w:rFonts w:eastAsiaTheme="minorEastAsia"/>
              <w:noProof/>
              <w:lang w:eastAsia="en-GB"/>
            </w:rPr>
          </w:pPr>
          <w:hyperlink w:anchor="_Toc70666974" w:history="1">
            <w:r w:rsidR="00823B88" w:rsidRPr="00FC387F">
              <w:rPr>
                <w:rStyle w:val="Hyperlink"/>
                <w:noProof/>
              </w:rPr>
              <w:t>7</w:t>
            </w:r>
            <w:r w:rsidR="00823B88">
              <w:rPr>
                <w:rFonts w:eastAsiaTheme="minorEastAsia"/>
                <w:noProof/>
                <w:lang w:eastAsia="en-GB"/>
              </w:rPr>
              <w:tab/>
            </w:r>
            <w:r w:rsidR="00823B88" w:rsidRPr="00FC387F">
              <w:rPr>
                <w:rStyle w:val="Hyperlink"/>
                <w:noProof/>
              </w:rPr>
              <w:t>Consultation Response Form for Industry</w:t>
            </w:r>
            <w:r w:rsidR="00823B88">
              <w:rPr>
                <w:noProof/>
                <w:webHidden/>
              </w:rPr>
              <w:tab/>
            </w:r>
            <w:r w:rsidR="00823B88">
              <w:rPr>
                <w:noProof/>
                <w:webHidden/>
              </w:rPr>
              <w:fldChar w:fldCharType="begin"/>
            </w:r>
            <w:r w:rsidR="00823B88">
              <w:rPr>
                <w:noProof/>
                <w:webHidden/>
              </w:rPr>
              <w:instrText xml:space="preserve"> PAGEREF _Toc70666974 \h </w:instrText>
            </w:r>
            <w:r w:rsidR="00823B88">
              <w:rPr>
                <w:noProof/>
                <w:webHidden/>
              </w:rPr>
            </w:r>
            <w:r w:rsidR="00823B88">
              <w:rPr>
                <w:noProof/>
                <w:webHidden/>
              </w:rPr>
              <w:fldChar w:fldCharType="separate"/>
            </w:r>
            <w:r w:rsidR="00042680">
              <w:rPr>
                <w:noProof/>
                <w:webHidden/>
              </w:rPr>
              <w:t>19</w:t>
            </w:r>
            <w:r w:rsidR="00823B88">
              <w:rPr>
                <w:noProof/>
                <w:webHidden/>
              </w:rPr>
              <w:fldChar w:fldCharType="end"/>
            </w:r>
          </w:hyperlink>
        </w:p>
        <w:p w14:paraId="0DAD30E1" w14:textId="1500C803" w:rsidR="000B4A18" w:rsidRPr="00A47D2C" w:rsidRDefault="000B4A18" w:rsidP="008F3AB8">
          <w:pPr>
            <w:spacing w:line="276" w:lineRule="auto"/>
            <w:rPr>
              <w:highlight w:val="yellow"/>
            </w:rPr>
          </w:pPr>
          <w:r w:rsidRPr="00EA7919">
            <w:rPr>
              <w:b/>
              <w:bCs/>
              <w:noProof/>
            </w:rPr>
            <w:fldChar w:fldCharType="end"/>
          </w:r>
        </w:p>
      </w:sdtContent>
    </w:sdt>
    <w:p w14:paraId="4838CEED" w14:textId="4C20059F" w:rsidR="000B4A18" w:rsidRPr="00A47D2C" w:rsidRDefault="000B4A18" w:rsidP="008F3AB8">
      <w:pPr>
        <w:spacing w:line="276" w:lineRule="auto"/>
        <w:rPr>
          <w:rFonts w:asciiTheme="majorHAnsi" w:eastAsiaTheme="majorEastAsia" w:hAnsiTheme="majorHAnsi" w:cstheme="majorBidi"/>
          <w:color w:val="2E74B5" w:themeColor="accent1" w:themeShade="BF"/>
          <w:sz w:val="32"/>
          <w:szCs w:val="32"/>
          <w:highlight w:val="yellow"/>
        </w:rPr>
      </w:pPr>
      <w:r w:rsidRPr="00A47D2C">
        <w:rPr>
          <w:highlight w:val="yellow"/>
        </w:rPr>
        <w:br w:type="page"/>
      </w:r>
    </w:p>
    <w:p w14:paraId="466733DD" w14:textId="77777777" w:rsidR="000B4A18" w:rsidRPr="00301BC5" w:rsidRDefault="000B4A18" w:rsidP="00A64D76">
      <w:pPr>
        <w:pStyle w:val="Heading1"/>
        <w:spacing w:line="276" w:lineRule="auto"/>
        <w:ind w:left="426"/>
        <w:jc w:val="both"/>
      </w:pPr>
      <w:bookmarkStart w:id="3" w:name="_Toc517783474"/>
      <w:bookmarkStart w:id="4" w:name="_Toc13087120"/>
      <w:bookmarkStart w:id="5" w:name="_Toc38842398"/>
      <w:bookmarkStart w:id="6" w:name="_Toc70666958"/>
      <w:r w:rsidRPr="00301BC5">
        <w:t>Introduction</w:t>
      </w:r>
      <w:bookmarkEnd w:id="1"/>
      <w:bookmarkEnd w:id="0"/>
      <w:bookmarkEnd w:id="3"/>
      <w:bookmarkEnd w:id="4"/>
      <w:bookmarkEnd w:id="5"/>
      <w:bookmarkEnd w:id="6"/>
    </w:p>
    <w:p w14:paraId="003D6FFE" w14:textId="77777777" w:rsidR="000B4A18" w:rsidRPr="00451755" w:rsidRDefault="000B4A18" w:rsidP="00A64D76">
      <w:pPr>
        <w:spacing w:after="120" w:line="276" w:lineRule="auto"/>
        <w:jc w:val="both"/>
      </w:pPr>
      <w:r w:rsidRPr="00451755">
        <w:t xml:space="preserve">The Association of National Numbering Agencies (“ANNA”) founded the Derivatives Service Bureau (DSB) for the allocation and maintenance of International Securities Identification Numbers (ISINs), Classification of Financial Instrument (CFI) codes and Financial Instrument Short Names (FISNs) for OTC derivatives. </w:t>
      </w:r>
    </w:p>
    <w:p w14:paraId="4FFE1A6C" w14:textId="77777777" w:rsidR="000B4A18" w:rsidRPr="00451755" w:rsidRDefault="000B4A18" w:rsidP="00A64D76">
      <w:pPr>
        <w:spacing w:after="120" w:line="276" w:lineRule="auto"/>
        <w:jc w:val="both"/>
      </w:pPr>
      <w:r w:rsidRPr="00451755">
        <w:t>The allocation of ISINs to these instruments, as well as the provision of access to the ISIN archive and associated reference data, comprise the numbering agency function of the DSB. This function is overseen by ANNA as the Registration Authority for ISINs under contract with the International Organization for Standardization (ISO) through strict rules over business and technical operations, including limiting user fees to cost recovery.</w:t>
      </w:r>
    </w:p>
    <w:p w14:paraId="62486F16" w14:textId="64C6E512" w:rsidR="000B4A18" w:rsidRPr="00451755" w:rsidRDefault="000B4A18" w:rsidP="00A64D76">
      <w:pPr>
        <w:spacing w:after="120" w:line="276" w:lineRule="auto"/>
        <w:jc w:val="both"/>
      </w:pPr>
      <w:r w:rsidRPr="00451755">
        <w:t xml:space="preserve">The European Union’s </w:t>
      </w:r>
      <w:r w:rsidR="00230EEF" w:rsidRPr="00451755">
        <w:t xml:space="preserve">(EU) </w:t>
      </w:r>
      <w:r w:rsidRPr="00451755">
        <w:t xml:space="preserve">MiFID II/ </w:t>
      </w:r>
      <w:proofErr w:type="spellStart"/>
      <w:r w:rsidRPr="00451755">
        <w:t>MiFIR</w:t>
      </w:r>
      <w:proofErr w:type="spellEnd"/>
      <w:r w:rsidRPr="00451755">
        <w:t xml:space="preserve"> regulations mandate the use of ISINs to identify certain OTC derivatives, starting 3</w:t>
      </w:r>
      <w:r w:rsidRPr="00451755">
        <w:rPr>
          <w:vertAlign w:val="superscript"/>
        </w:rPr>
        <w:t>rd</w:t>
      </w:r>
      <w:r w:rsidRPr="00451755">
        <w:t xml:space="preserve"> January 2018. </w:t>
      </w:r>
      <w:r w:rsidR="004D6513" w:rsidRPr="00451755">
        <w:t xml:space="preserve">These provisions have also been transitioned into the UK’s current regulatory regime. </w:t>
      </w:r>
      <w:r w:rsidRPr="00451755">
        <w:t>The affected OTC derivatives include those tradeable on a</w:t>
      </w:r>
      <w:r w:rsidR="00230EEF" w:rsidRPr="00451755">
        <w:t>n EU/UK</w:t>
      </w:r>
      <w:r w:rsidRPr="00451755">
        <w:t xml:space="preserve"> trading venue (ToTV) and those with underlying asset(s) tradeable on a E</w:t>
      </w:r>
      <w:r w:rsidR="00230EEF" w:rsidRPr="00451755">
        <w:t xml:space="preserve">U/UK </w:t>
      </w:r>
      <w:r w:rsidRPr="00451755">
        <w:t>trading venue (uToTV). The reporting obligations for these instruments affect trading venues and Systematic Internalisers (SIs)</w:t>
      </w:r>
      <w:r w:rsidRPr="00451755">
        <w:rPr>
          <w:rStyle w:val="FootnoteReference"/>
        </w:rPr>
        <w:footnoteReference w:id="2"/>
      </w:r>
      <w:r w:rsidRPr="00451755">
        <w:t xml:space="preserve">. ANNA, after discussions with the industry and ISO, set up the Derivatives Service Bureau (DSB) to assign global, permanent and timely ISINs to OTC derivatives. </w:t>
      </w:r>
    </w:p>
    <w:p w14:paraId="0FDA7CA8" w14:textId="60B9B8AD" w:rsidR="000B4A18" w:rsidRPr="001E1D98" w:rsidRDefault="000B4A18" w:rsidP="00A64D76">
      <w:pPr>
        <w:spacing w:after="120" w:line="276" w:lineRule="auto"/>
        <w:jc w:val="both"/>
      </w:pPr>
      <w:r w:rsidRPr="001E1D98">
        <w:t xml:space="preserve">The current level of ISIN, CFI and FISN generated by the DSB is designed to enable users to satisfy obligations under MiFID II and </w:t>
      </w:r>
      <w:proofErr w:type="spellStart"/>
      <w:r w:rsidRPr="001E1D98">
        <w:t>MiFIR</w:t>
      </w:r>
      <w:proofErr w:type="spellEnd"/>
      <w:r w:rsidR="004B29F8" w:rsidRPr="001E1D98">
        <w:t xml:space="preserve"> (EU and UK transitioned)</w:t>
      </w:r>
      <w:r w:rsidRPr="001E1D98">
        <w:t xml:space="preserve">, with the </w:t>
      </w:r>
      <w:bookmarkStart w:id="7" w:name="_Hlk12997614"/>
      <w:r w:rsidRPr="001E1D98">
        <w:t>capability of an identification hierarchy</w:t>
      </w:r>
      <w:bookmarkEnd w:id="7"/>
      <w:r w:rsidRPr="001E1D98">
        <w:t xml:space="preserve"> to be introduced as required by industry, such as </w:t>
      </w:r>
      <w:r w:rsidR="00E119D9" w:rsidRPr="001E1D98">
        <w:t>Unique Product Identifier (</w:t>
      </w:r>
      <w:r w:rsidRPr="001E1D98">
        <w:t>UPI</w:t>
      </w:r>
      <w:r w:rsidR="00E119D9" w:rsidRPr="001E1D98">
        <w:t>)</w:t>
      </w:r>
      <w:r w:rsidRPr="001E1D98">
        <w:rPr>
          <w:rStyle w:val="FootnoteReference"/>
        </w:rPr>
        <w:footnoteReference w:id="3"/>
      </w:r>
      <w:r w:rsidR="001E1D98" w:rsidRPr="001E1D98">
        <w:t xml:space="preserve"> which will be introduced</w:t>
      </w:r>
      <w:r w:rsidR="00316B91">
        <w:t xml:space="preserve"> by the DSB</w:t>
      </w:r>
      <w:r w:rsidR="001E1D98" w:rsidRPr="001E1D98">
        <w:t xml:space="preserve"> in July 2022</w:t>
      </w:r>
      <w:r w:rsidRPr="001E1D98">
        <w:t xml:space="preserve">. Likewise, the CFI codes provided assist with EMIR Level III reporting to offer a single, consistently generated value that can be absorbed by all users of DSB data. </w:t>
      </w:r>
    </w:p>
    <w:p w14:paraId="34B6BDC9" w14:textId="10711FC6" w:rsidR="00E61C7C" w:rsidRDefault="00E61C7C" w:rsidP="00A64D76">
      <w:pPr>
        <w:spacing w:after="120" w:line="276" w:lineRule="auto"/>
        <w:jc w:val="both"/>
      </w:pPr>
      <w:r w:rsidRPr="00E61C7C">
        <w:t xml:space="preserve">Upholding the ISO principles, including operating on a cost-recovery basis, the implementation of OTC ISIN, FISN and CFI codes for OTC derivatives has been achieved through ongoing, collaborative work with market participants, regulators and other standards bodies. </w:t>
      </w:r>
    </w:p>
    <w:p w14:paraId="4583FA10" w14:textId="15DFB9A9" w:rsidR="0082137E" w:rsidRPr="00E61C7C" w:rsidRDefault="0082137E" w:rsidP="00A64D76">
      <w:pPr>
        <w:spacing w:after="120" w:line="276" w:lineRule="auto"/>
        <w:jc w:val="both"/>
      </w:pPr>
      <w:r w:rsidRPr="00E61C7C">
        <w:t xml:space="preserve">The DSB serves a broad community of users – most free of cost – and others on a cost recovery basis, with users having direct input into the primary fee variables. Users also contribute directly into the service evolution via both an annual consultation process and two industry driven user forums – the </w:t>
      </w:r>
      <w:r w:rsidR="004268A6" w:rsidRPr="006014B8">
        <w:t>Product Committee</w:t>
      </w:r>
      <w:r w:rsidR="004268A6">
        <w:rPr>
          <w:rStyle w:val="FootnoteReference"/>
        </w:rPr>
        <w:footnoteReference w:id="4"/>
      </w:r>
      <w:r w:rsidRPr="00E61C7C">
        <w:t xml:space="preserve"> and </w:t>
      </w:r>
      <w:r w:rsidR="004268A6" w:rsidRPr="006014B8">
        <w:t>Technology Advisory Committee</w:t>
      </w:r>
      <w:r w:rsidR="004268A6">
        <w:rPr>
          <w:rStyle w:val="FootnoteReference"/>
        </w:rPr>
        <w:footnoteReference w:id="5"/>
      </w:r>
      <w:r w:rsidRPr="00E61C7C">
        <w:t>. DSB users have multi-channel access</w:t>
      </w:r>
      <w:r w:rsidR="00A622CC">
        <w:rPr>
          <w:rStyle w:val="FootnoteReference"/>
        </w:rPr>
        <w:footnoteReference w:id="6"/>
      </w:r>
      <w:r w:rsidRPr="00E61C7C">
        <w:t xml:space="preserve"> when seeking to create or search for OTC ISIN records containing additional identifiers alongside both input and a range of derived product attributes.</w:t>
      </w:r>
    </w:p>
    <w:p w14:paraId="53E1440C" w14:textId="69AEEF9A" w:rsidR="00534F44" w:rsidRDefault="00534F44" w:rsidP="00A64D76">
      <w:pPr>
        <w:spacing w:after="120" w:line="276" w:lineRule="auto"/>
        <w:jc w:val="both"/>
      </w:pPr>
      <w:r w:rsidRPr="00534F44">
        <w:t xml:space="preserve">The DSB facilitates access for a </w:t>
      </w:r>
      <w:r>
        <w:t xml:space="preserve">range of organization types such as </w:t>
      </w:r>
      <w:r w:rsidRPr="00534F44">
        <w:t xml:space="preserve">credit institutions, small brokerages, private wealth management firms, boutique asset managers, large, multi-segment and/or multi-market trading venues, derivatives houses from across the buy and sell-sides and universal-bank style sell-side institutions with multiple business segments within a single group holding structure. This consultation requesting feedback to help shape the DSB’s service development has been sent to the DSB’s user community, comprising more than 2,600 individuals across approximately 500 organizations. </w:t>
      </w:r>
    </w:p>
    <w:p w14:paraId="4BECEE74" w14:textId="643056CE" w:rsidR="000B4A18" w:rsidRPr="00A47D2C" w:rsidRDefault="00534F44" w:rsidP="00A64D76">
      <w:pPr>
        <w:spacing w:after="120" w:line="276" w:lineRule="auto"/>
        <w:jc w:val="both"/>
        <w:rPr>
          <w:highlight w:val="yellow"/>
        </w:rPr>
      </w:pPr>
      <w:r>
        <w:t xml:space="preserve">At the time of this paper, in excess of </w:t>
      </w:r>
      <w:r w:rsidR="000B4A18" w:rsidRPr="00E74BCA">
        <w:t>70% of institutions using the service access the DSB free of cost as Registered Users, 1</w:t>
      </w:r>
      <w:r w:rsidR="00E74BCA" w:rsidRPr="00E74BCA">
        <w:t>6</w:t>
      </w:r>
      <w:r w:rsidR="000B4A18" w:rsidRPr="00E74BCA">
        <w:t xml:space="preserve">% Power Users (organizations – including affiliates - with programmatic connectivity), </w:t>
      </w:r>
      <w:r w:rsidR="00C466DA" w:rsidRPr="00E74BCA">
        <w:t>8</w:t>
      </w:r>
      <w:r w:rsidR="000B4A18" w:rsidRPr="00E74BCA">
        <w:t xml:space="preserve">% Infrequent Users – including affiliates (GUI connectivity) and </w:t>
      </w:r>
      <w:r w:rsidR="00C466DA" w:rsidRPr="00E74BCA">
        <w:t>2</w:t>
      </w:r>
      <w:r w:rsidR="000B4A18" w:rsidRPr="00E74BCA">
        <w:t>% Standard Users – including affiliates (GUI connectivity</w:t>
      </w:r>
      <w:r w:rsidR="000B4A18" w:rsidRPr="00DE6C4D">
        <w:t xml:space="preserve">). Amongst fee paying users; banks and credit institutions contribute towards </w:t>
      </w:r>
      <w:r w:rsidR="0059633E" w:rsidRPr="00DE6C4D">
        <w:t>5</w:t>
      </w:r>
      <w:r w:rsidR="0078385F" w:rsidRPr="00DE6C4D">
        <w:t>8</w:t>
      </w:r>
      <w:r w:rsidR="000B4A18" w:rsidRPr="00DE6C4D">
        <w:t xml:space="preserve">% of DSB fees, trading venues contribute </w:t>
      </w:r>
      <w:r w:rsidR="0059633E" w:rsidRPr="00DE6C4D">
        <w:t>3</w:t>
      </w:r>
      <w:r w:rsidR="00771093" w:rsidRPr="00DE6C4D">
        <w:t>6</w:t>
      </w:r>
      <w:r w:rsidR="000B4A18" w:rsidRPr="00DE6C4D">
        <w:t xml:space="preserve">% with the balance comprised of the buy-side, data vendors and others. </w:t>
      </w:r>
    </w:p>
    <w:p w14:paraId="56395610" w14:textId="77777777" w:rsidR="0082137E" w:rsidRPr="00345611" w:rsidRDefault="0082137E" w:rsidP="00A64D76">
      <w:pPr>
        <w:spacing w:after="120" w:line="276" w:lineRule="auto"/>
        <w:jc w:val="both"/>
      </w:pPr>
      <w:r w:rsidRPr="00345611">
        <w:t xml:space="preserve">The DSB continues to see material differences between those who create OTC ISIN records and those that consume the data. More than half of all OTC ISIN records have been created by the sell-side and one-third of all OTC ISIN records were created by trading venues (both MTFs and OTFs). As a comparative, Trading Venues continue to dominate OTC ISIN reporting to FIRDS, with two-thirds of all OTC derivative reference data reported. </w:t>
      </w:r>
    </w:p>
    <w:p w14:paraId="1C9C4B75" w14:textId="77777777" w:rsidR="0082137E" w:rsidRPr="00946108" w:rsidRDefault="0082137E" w:rsidP="00A64D76">
      <w:pPr>
        <w:spacing w:after="120" w:line="276" w:lineRule="auto"/>
        <w:jc w:val="both"/>
      </w:pPr>
      <w:r w:rsidRPr="00345611">
        <w:t xml:space="preserve">Responses to prior consultations have demonstrated that the DSB has become an integrated part of users’ business processes, with the DSB receiving significant interest in providing additional OTC </w:t>
      </w:r>
      <w:r w:rsidRPr="00946108">
        <w:t xml:space="preserve">derivative reference data related assistance to industry. </w:t>
      </w:r>
    </w:p>
    <w:p w14:paraId="51B7E33D" w14:textId="3ABBE336" w:rsidR="00514173" w:rsidRDefault="005D30F2" w:rsidP="00A64D76">
      <w:pPr>
        <w:spacing w:after="120" w:line="276" w:lineRule="auto"/>
        <w:jc w:val="both"/>
      </w:pPr>
      <w:r w:rsidRPr="00946108">
        <w:t>This consultation</w:t>
      </w:r>
      <w:r w:rsidRPr="00946108" w:rsidDel="00795CF0">
        <w:t xml:space="preserve"> </w:t>
      </w:r>
      <w:r w:rsidR="00795CF0" w:rsidRPr="00946108">
        <w:t>open</w:t>
      </w:r>
      <w:r w:rsidR="00795CF0">
        <w:t>s</w:t>
      </w:r>
      <w:r w:rsidR="00795CF0" w:rsidRPr="00946108">
        <w:t xml:space="preserve"> </w:t>
      </w:r>
      <w:r w:rsidRPr="00946108">
        <w:t>on 30</w:t>
      </w:r>
      <w:r w:rsidRPr="00946108">
        <w:rPr>
          <w:vertAlign w:val="superscript"/>
        </w:rPr>
        <w:t>th</w:t>
      </w:r>
      <w:r w:rsidRPr="00946108">
        <w:t xml:space="preserve"> April 2021 and will close on 31</w:t>
      </w:r>
      <w:r w:rsidRPr="00946108">
        <w:rPr>
          <w:vertAlign w:val="superscript"/>
        </w:rPr>
        <w:t>st</w:t>
      </w:r>
      <w:r w:rsidRPr="00946108">
        <w:t xml:space="preserve"> May 2021, with a final consultation report to be published on 1</w:t>
      </w:r>
      <w:r w:rsidRPr="00946108">
        <w:rPr>
          <w:vertAlign w:val="superscript"/>
        </w:rPr>
        <w:t>st</w:t>
      </w:r>
      <w:r w:rsidRPr="00946108">
        <w:t xml:space="preserve"> July 202</w:t>
      </w:r>
      <w:r w:rsidR="00946108" w:rsidRPr="00946108">
        <w:t>1</w:t>
      </w:r>
      <w:r w:rsidRPr="00946108">
        <w:t xml:space="preserve">. The consultation paper seeks to obtain industry views on a broad range of topics arising from user feedback during the prior 12-month period and to determine appetite for enhancing the DSB’s services within the communal cost recovery ring-fence. </w:t>
      </w:r>
      <w:r w:rsidR="00514173">
        <w:t xml:space="preserve">The document seeks to </w:t>
      </w:r>
      <w:r w:rsidR="000B4A18" w:rsidRPr="00435493">
        <w:t xml:space="preserve">present information for </w:t>
      </w:r>
      <w:r w:rsidR="00946108">
        <w:t xml:space="preserve">market participants’ </w:t>
      </w:r>
      <w:r w:rsidR="000B4A18" w:rsidRPr="00435493">
        <w:t xml:space="preserve">review and feedback, with the consultation focused on </w:t>
      </w:r>
      <w:r w:rsidR="00C04943">
        <w:t xml:space="preserve">a range of questions relating to </w:t>
      </w:r>
      <w:r w:rsidR="00CB57A1">
        <w:t xml:space="preserve">cybersecurity </w:t>
      </w:r>
      <w:r w:rsidR="005D7DD4">
        <w:t>risk assessments</w:t>
      </w:r>
      <w:r w:rsidR="00087D7C">
        <w:t>, enterprise wide risk monitoring tools</w:t>
      </w:r>
      <w:r w:rsidR="00EC607C">
        <w:t xml:space="preserve"> and </w:t>
      </w:r>
      <w:r w:rsidR="00087D7C">
        <w:t xml:space="preserve">enhanced support for </w:t>
      </w:r>
      <w:r w:rsidR="00D873E5">
        <w:t xml:space="preserve">expanding supplier risk assessment questionnaires </w:t>
      </w:r>
      <w:r w:rsidR="000B4A18" w:rsidRPr="00435493">
        <w:t>for the 202</w:t>
      </w:r>
      <w:r w:rsidR="00435493" w:rsidRPr="00435493">
        <w:t>2</w:t>
      </w:r>
      <w:r w:rsidR="000B4A18" w:rsidRPr="00435493">
        <w:t xml:space="preserve"> service provision. </w:t>
      </w:r>
    </w:p>
    <w:p w14:paraId="2E25DDBD" w14:textId="69DD7F76" w:rsidR="00301BC5" w:rsidRDefault="000B4A18" w:rsidP="00A64D76">
      <w:pPr>
        <w:spacing w:after="120" w:line="276" w:lineRule="auto"/>
        <w:jc w:val="both"/>
      </w:pPr>
      <w:r w:rsidRPr="00435493">
        <w:t xml:space="preserve">As part of the DSB’s commitment on continued operational efficiency, only one </w:t>
      </w:r>
      <w:r w:rsidR="00435493">
        <w:t xml:space="preserve">OTC ISIN and CFI service related </w:t>
      </w:r>
      <w:r w:rsidRPr="00435493">
        <w:t>consultation paper will be published in 202</w:t>
      </w:r>
      <w:r w:rsidR="00435493">
        <w:t>1</w:t>
      </w:r>
      <w:r w:rsidRPr="00435493">
        <w:t xml:space="preserve">, in order to allow user fee estimates to be made available earlier </w:t>
      </w:r>
      <w:r w:rsidR="00435493">
        <w:t>in the calendar year, as requested by clients</w:t>
      </w:r>
      <w:r w:rsidRPr="00435493">
        <w:t xml:space="preserve">.  </w:t>
      </w:r>
      <w:r w:rsidR="00A9173A" w:rsidRPr="00435493">
        <w:t>In addition, m</w:t>
      </w:r>
      <w:r w:rsidR="00F419C9" w:rsidRPr="00435493">
        <w:t>indful of</w:t>
      </w:r>
      <w:r w:rsidR="00A9173A" w:rsidRPr="00435493">
        <w:t xml:space="preserve"> the unusual circumstances the world finds itself in</w:t>
      </w:r>
      <w:r w:rsidR="00445719" w:rsidRPr="00435493">
        <w:t xml:space="preserve"> due to the COVID-19 pandemic</w:t>
      </w:r>
      <w:r w:rsidR="00A9173A" w:rsidRPr="00435493">
        <w:t xml:space="preserve">, </w:t>
      </w:r>
      <w:r w:rsidR="000E03E9" w:rsidRPr="00435493">
        <w:t>and DSB users’ focus on managing their organizational needs</w:t>
      </w:r>
      <w:r w:rsidR="004E7215" w:rsidRPr="00435493">
        <w:t xml:space="preserve"> while largely </w:t>
      </w:r>
      <w:r w:rsidR="00514173">
        <w:t xml:space="preserve">continuing to </w:t>
      </w:r>
      <w:r w:rsidR="004E7215" w:rsidRPr="00435493">
        <w:t>work from home</w:t>
      </w:r>
      <w:r w:rsidR="000E03E9" w:rsidRPr="00435493">
        <w:t xml:space="preserve">, </w:t>
      </w:r>
      <w:r w:rsidR="00A9173A" w:rsidRPr="00435493">
        <w:t>t</w:t>
      </w:r>
      <w:r w:rsidR="004E7215" w:rsidRPr="00435493">
        <w:t>his paper contains a r</w:t>
      </w:r>
      <w:r w:rsidR="00A9173A" w:rsidRPr="00435493">
        <w:t>educed number of questions for consultation</w:t>
      </w:r>
      <w:r w:rsidR="000E03E9" w:rsidRPr="00435493">
        <w:t xml:space="preserve">, so that industry’s time and effort is </w:t>
      </w:r>
      <w:r w:rsidR="004E7215" w:rsidRPr="00435493">
        <w:t xml:space="preserve">optimized on more narrowly focused questions. </w:t>
      </w:r>
    </w:p>
    <w:p w14:paraId="3D35E71A" w14:textId="75DCC5EB" w:rsidR="00473232" w:rsidRDefault="00473232" w:rsidP="00A64D76">
      <w:pPr>
        <w:spacing w:after="120" w:line="276" w:lineRule="auto"/>
        <w:jc w:val="both"/>
      </w:pPr>
      <w:r>
        <w:t xml:space="preserve">This consultation paper commences by providing an </w:t>
      </w:r>
      <w:r w:rsidR="00514276">
        <w:t>update on items approved by industry at the time of the last consultation</w:t>
      </w:r>
      <w:r w:rsidR="00F910DC">
        <w:t>, followed by c</w:t>
      </w:r>
      <w:r>
        <w:t xml:space="preserve">onsultation </w:t>
      </w:r>
      <w:r w:rsidR="00F910DC">
        <w:t>c</w:t>
      </w:r>
      <w:r>
        <w:t xml:space="preserve">onsiderations </w:t>
      </w:r>
      <w:r w:rsidR="00F910DC">
        <w:t>in section</w:t>
      </w:r>
      <w:r w:rsidR="009F2A39">
        <w:t xml:space="preserve"> </w:t>
      </w:r>
      <w:r w:rsidR="009F2A39">
        <w:rPr>
          <w:highlight w:val="yellow"/>
        </w:rPr>
        <w:fldChar w:fldCharType="begin"/>
      </w:r>
      <w:r w:rsidR="009F2A39">
        <w:instrText xml:space="preserve"> REF _Ref69980587 \r \h </w:instrText>
      </w:r>
      <w:r w:rsidR="00A64D76">
        <w:rPr>
          <w:highlight w:val="yellow"/>
        </w:rPr>
        <w:instrText xml:space="preserve"> \* MERGEFORMAT </w:instrText>
      </w:r>
      <w:r w:rsidR="009F2A39">
        <w:rPr>
          <w:highlight w:val="yellow"/>
        </w:rPr>
      </w:r>
      <w:r w:rsidR="009F2A39">
        <w:rPr>
          <w:highlight w:val="yellow"/>
        </w:rPr>
        <w:fldChar w:fldCharType="separate"/>
      </w:r>
      <w:r w:rsidR="00042680">
        <w:t>4</w:t>
      </w:r>
      <w:r w:rsidR="009F2A39">
        <w:rPr>
          <w:highlight w:val="yellow"/>
        </w:rPr>
        <w:fldChar w:fldCharType="end"/>
      </w:r>
      <w:r w:rsidR="00D513B7">
        <w:t xml:space="preserve">. </w:t>
      </w:r>
      <w:r>
        <w:t xml:space="preserve">Respondents also have the ability to provide any general comments in the final section of the response form provided at the end of this paper. </w:t>
      </w:r>
    </w:p>
    <w:p w14:paraId="0576DD09" w14:textId="77777777" w:rsidR="00A97F6C" w:rsidRPr="00BF1667" w:rsidRDefault="00A97F6C" w:rsidP="00A64D76">
      <w:pPr>
        <w:spacing w:after="120" w:line="276" w:lineRule="auto"/>
        <w:jc w:val="both"/>
      </w:pPr>
      <w:r w:rsidRPr="00BF1667">
        <w:t xml:space="preserve">Each section of this paper lists the question being asked, supported by analytical context and where the proposed next steps have a cost impact, the associated costs have been itemised to allow industry to understand the cost / benefits associated with each proposal and make a determination with appropriate information at hand.  </w:t>
      </w:r>
    </w:p>
    <w:p w14:paraId="3C0A445D" w14:textId="77777777" w:rsidR="00A97F6C" w:rsidRPr="00BF1667" w:rsidRDefault="00A97F6C" w:rsidP="00A64D76">
      <w:pPr>
        <w:spacing w:after="120" w:line="276" w:lineRule="auto"/>
        <w:jc w:val="both"/>
      </w:pPr>
      <w:r w:rsidRPr="00BF1667">
        <w:t>All proposals assume the DSB will follow its standard governance process for implementation. i.e.</w:t>
      </w:r>
    </w:p>
    <w:p w14:paraId="70ED700F" w14:textId="77777777" w:rsidR="00A97F6C" w:rsidRPr="00BF1667" w:rsidRDefault="00A97F6C" w:rsidP="00A64D76">
      <w:pPr>
        <w:pStyle w:val="ListParagraph"/>
        <w:numPr>
          <w:ilvl w:val="0"/>
          <w:numId w:val="5"/>
        </w:numPr>
        <w:spacing w:after="120" w:line="276" w:lineRule="auto"/>
        <w:contextualSpacing w:val="0"/>
        <w:jc w:val="both"/>
      </w:pPr>
      <w:r w:rsidRPr="00BF1667">
        <w:t xml:space="preserve">Where matters pertain to DSB product templates and associated matters, the DSB will provide appropriate analysis to the </w:t>
      </w:r>
      <w:hyperlink r:id="rId12" w:history="1">
        <w:r w:rsidRPr="00BF1667">
          <w:rPr>
            <w:rStyle w:val="Hyperlink"/>
          </w:rPr>
          <w:t>Product Committee</w:t>
        </w:r>
      </w:hyperlink>
      <w:r w:rsidRPr="00BF1667">
        <w:t xml:space="preserve"> (PC) to determine prioritization and progress accordingly; </w:t>
      </w:r>
    </w:p>
    <w:p w14:paraId="5FF0EC34" w14:textId="77777777" w:rsidR="00A97F6C" w:rsidRPr="00BF1667" w:rsidRDefault="00A97F6C" w:rsidP="00A64D76">
      <w:pPr>
        <w:pStyle w:val="ListParagraph"/>
        <w:numPr>
          <w:ilvl w:val="0"/>
          <w:numId w:val="5"/>
        </w:numPr>
        <w:spacing w:after="120" w:line="276" w:lineRule="auto"/>
        <w:contextualSpacing w:val="0"/>
        <w:jc w:val="both"/>
      </w:pPr>
      <w:r w:rsidRPr="00BF1667">
        <w:t xml:space="preserve">On matters involving DSB infrastructure, workflow and associated matters, the DSB will provide appropriate analysis to the </w:t>
      </w:r>
      <w:hyperlink r:id="rId13" w:history="1">
        <w:r w:rsidRPr="00BF1667">
          <w:rPr>
            <w:rStyle w:val="Hyperlink"/>
          </w:rPr>
          <w:t>Technology Advisory Committee</w:t>
        </w:r>
      </w:hyperlink>
      <w:r w:rsidRPr="00BF1667">
        <w:t xml:space="preserve"> (TAC) to obtain their views to ensure that the DSB remains aligned with market feedback as it progresses these items. </w:t>
      </w:r>
    </w:p>
    <w:p w14:paraId="23513F3D" w14:textId="0644BC15" w:rsidR="0034788E" w:rsidRDefault="00473232" w:rsidP="00A64D76">
      <w:pPr>
        <w:spacing w:after="120" w:line="276" w:lineRule="auto"/>
        <w:jc w:val="both"/>
      </w:pPr>
      <w:r w:rsidRPr="00BF1667">
        <w:t xml:space="preserve">The DSB works to ensure the broad views and needs of the stakeholders lead the direction of development of the service. </w:t>
      </w:r>
      <w:r w:rsidR="0034788E" w:rsidRPr="00BF1667">
        <w:t xml:space="preserve">By working collaboratively, both within </w:t>
      </w:r>
      <w:r w:rsidR="00BF1667">
        <w:t xml:space="preserve">the DSB </w:t>
      </w:r>
      <w:r w:rsidR="0034788E" w:rsidRPr="00BF1667">
        <w:t xml:space="preserve">as well as its stakeholder user base, the DSB has been able to ensure all views are considered. </w:t>
      </w:r>
      <w:r w:rsidR="006F6AE7" w:rsidRPr="001A5474">
        <w:t>In light of the broad spectrum of institutions utilizing the DSB, it is hoped that a representative set of firms will seek to respond to this consultation.</w:t>
      </w:r>
    </w:p>
    <w:p w14:paraId="57EFAB68" w14:textId="255F2F53" w:rsidR="00473232" w:rsidRDefault="00473232" w:rsidP="00A64D76">
      <w:pPr>
        <w:spacing w:after="120" w:line="276" w:lineRule="auto"/>
        <w:jc w:val="both"/>
      </w:pPr>
      <w:r>
        <w:t xml:space="preserve">All responses will be published on the DSB’s website, with respondents able to indicate in the response form if they wish the name of their institution to remain anonymous at the point of publication. All responses should be submitted using the form provided in section </w:t>
      </w:r>
      <w:r w:rsidR="009F2A39">
        <w:rPr>
          <w:highlight w:val="yellow"/>
        </w:rPr>
        <w:fldChar w:fldCharType="begin"/>
      </w:r>
      <w:r w:rsidR="009F2A39">
        <w:instrText xml:space="preserve"> REF _Ref69980569 \r \h </w:instrText>
      </w:r>
      <w:r w:rsidR="00A64D76">
        <w:rPr>
          <w:highlight w:val="yellow"/>
        </w:rPr>
        <w:instrText xml:space="preserve"> \* MERGEFORMAT </w:instrText>
      </w:r>
      <w:r w:rsidR="009F2A39">
        <w:rPr>
          <w:highlight w:val="yellow"/>
        </w:rPr>
      </w:r>
      <w:r w:rsidR="009F2A39">
        <w:rPr>
          <w:highlight w:val="yellow"/>
        </w:rPr>
        <w:fldChar w:fldCharType="separate"/>
      </w:r>
      <w:r w:rsidR="00042680">
        <w:t>7</w:t>
      </w:r>
      <w:r w:rsidR="009F2A39">
        <w:rPr>
          <w:highlight w:val="yellow"/>
        </w:rPr>
        <w:fldChar w:fldCharType="end"/>
      </w:r>
      <w:r w:rsidR="003508BA">
        <w:t xml:space="preserve"> </w:t>
      </w:r>
      <w:r>
        <w:t xml:space="preserve">of this paper, and sent to </w:t>
      </w:r>
      <w:hyperlink r:id="rId14" w:history="1">
        <w:r w:rsidR="00265DC2" w:rsidRPr="00FA0AFF">
          <w:rPr>
            <w:rStyle w:val="Hyperlink"/>
          </w:rPr>
          <w:t>industry_consultation@anna-dsb.com</w:t>
        </w:r>
      </w:hyperlink>
      <w:r w:rsidR="00265DC2">
        <w:t xml:space="preserve"> </w:t>
      </w:r>
      <w:r>
        <w:t>no later than 5pm UTC on</w:t>
      </w:r>
      <w:r w:rsidR="00756C4D">
        <w:t xml:space="preserve"> 31</w:t>
      </w:r>
      <w:r w:rsidR="00756C4D" w:rsidRPr="00756C4D">
        <w:rPr>
          <w:vertAlign w:val="superscript"/>
        </w:rPr>
        <w:t>st</w:t>
      </w:r>
      <w:r w:rsidR="00756C4D">
        <w:t xml:space="preserve"> </w:t>
      </w:r>
      <w:r w:rsidR="003508BA">
        <w:t xml:space="preserve">May </w:t>
      </w:r>
      <w:r>
        <w:t xml:space="preserve">2021. </w:t>
      </w:r>
    </w:p>
    <w:p w14:paraId="2B4A1594" w14:textId="202C111A" w:rsidR="00E55A14" w:rsidRDefault="00473232" w:rsidP="00A64D76">
      <w:pPr>
        <w:spacing w:after="120" w:line="276" w:lineRule="auto"/>
        <w:jc w:val="both"/>
      </w:pPr>
      <w:r>
        <w:t>An explanatory webinar, also providing an opportunity for industry questions to be addressed, will be held at 1pm UTC (1pm UK, 2pm CET, 8am EST) on</w:t>
      </w:r>
      <w:r w:rsidR="00C41658">
        <w:t xml:space="preserve"> Thursday 13</w:t>
      </w:r>
      <w:r w:rsidR="00C41658" w:rsidRPr="00C41658">
        <w:rPr>
          <w:vertAlign w:val="superscript"/>
        </w:rPr>
        <w:t>th</w:t>
      </w:r>
      <w:r w:rsidR="00C41658">
        <w:t xml:space="preserve"> May </w:t>
      </w:r>
      <w:r>
        <w:t>2021. All participants are welcome, with a recording to be made available following the event. Registration is required in advance via</w:t>
      </w:r>
      <w:r w:rsidR="00C41658">
        <w:t xml:space="preserve"> </w:t>
      </w:r>
      <w:hyperlink r:id="rId15" w:history="1">
        <w:r w:rsidR="00C41658" w:rsidRPr="007E15FD">
          <w:rPr>
            <w:rStyle w:val="Hyperlink"/>
          </w:rPr>
          <w:t>this link</w:t>
        </w:r>
      </w:hyperlink>
      <w:r w:rsidR="005D4A0E">
        <w:rPr>
          <w:rStyle w:val="FootnoteReference"/>
          <w:color w:val="0563C1" w:themeColor="hyperlink"/>
          <w:u w:val="single"/>
        </w:rPr>
        <w:footnoteReference w:id="7"/>
      </w:r>
      <w:r w:rsidR="00C41658">
        <w:t xml:space="preserve"> or via the</w:t>
      </w:r>
      <w:r>
        <w:t xml:space="preserve"> DSB website.</w:t>
      </w:r>
    </w:p>
    <w:p w14:paraId="6F8CE3C9" w14:textId="77777777" w:rsidR="001A5474" w:rsidRDefault="00301BC5" w:rsidP="00A64D76">
      <w:pPr>
        <w:spacing w:after="120" w:line="276" w:lineRule="auto"/>
        <w:jc w:val="both"/>
      </w:pPr>
      <w:r>
        <w:t xml:space="preserve">Please note that this consultation paper addresses provision </w:t>
      </w:r>
      <w:r w:rsidR="000E22D5">
        <w:t xml:space="preserve">of </w:t>
      </w:r>
      <w:r>
        <w:t xml:space="preserve">the DSB’s existing OTC ISIN and CFI </w:t>
      </w:r>
      <w:r w:rsidR="000E22D5">
        <w:t xml:space="preserve">service, and is unrelated to the DSB’s ongoing consultation with respect to the UPI. </w:t>
      </w:r>
    </w:p>
    <w:p w14:paraId="0F9AFA1B" w14:textId="0FC346E9" w:rsidR="000B4A18" w:rsidRPr="00A47D2C" w:rsidRDefault="000B4A18" w:rsidP="00A64D76">
      <w:pPr>
        <w:spacing w:after="120" w:line="276" w:lineRule="auto"/>
        <w:jc w:val="both"/>
        <w:rPr>
          <w:rFonts w:asciiTheme="majorHAnsi" w:eastAsiaTheme="majorEastAsia" w:hAnsiTheme="majorHAnsi" w:cstheme="majorBidi"/>
          <w:color w:val="2E74B5" w:themeColor="accent1" w:themeShade="BF"/>
          <w:sz w:val="32"/>
          <w:szCs w:val="32"/>
          <w:highlight w:val="yellow"/>
        </w:rPr>
      </w:pPr>
    </w:p>
    <w:p w14:paraId="134B2581" w14:textId="77777777" w:rsidR="000025AF" w:rsidRDefault="000025AF">
      <w:pPr>
        <w:rPr>
          <w:rFonts w:asciiTheme="majorHAnsi" w:eastAsiaTheme="majorEastAsia" w:hAnsiTheme="majorHAnsi" w:cstheme="majorBidi"/>
          <w:color w:val="2E74B5" w:themeColor="accent1" w:themeShade="BF"/>
          <w:sz w:val="32"/>
          <w:szCs w:val="32"/>
        </w:rPr>
      </w:pPr>
      <w:bookmarkStart w:id="8" w:name="_Toc38982531"/>
      <w:bookmarkStart w:id="9" w:name="_Toc38982613"/>
      <w:bookmarkStart w:id="10" w:name="_Toc38982871"/>
      <w:bookmarkStart w:id="11" w:name="_Toc38982990"/>
      <w:bookmarkStart w:id="12" w:name="_Toc38983072"/>
      <w:bookmarkStart w:id="13" w:name="_Toc38983155"/>
      <w:bookmarkStart w:id="14" w:name="_Toc38983561"/>
      <w:bookmarkStart w:id="15" w:name="_Toc39061476"/>
      <w:bookmarkStart w:id="16" w:name="_Toc38982532"/>
      <w:bookmarkStart w:id="17" w:name="_Toc38982614"/>
      <w:bookmarkStart w:id="18" w:name="_Toc38982872"/>
      <w:bookmarkStart w:id="19" w:name="_Toc38982991"/>
      <w:bookmarkStart w:id="20" w:name="_Toc38983073"/>
      <w:bookmarkStart w:id="21" w:name="_Toc38983156"/>
      <w:bookmarkStart w:id="22" w:name="_Toc38983562"/>
      <w:bookmarkStart w:id="23" w:name="_Toc39061477"/>
      <w:bookmarkStart w:id="24" w:name="_Toc38842400"/>
      <w:bookmarkStart w:id="25" w:name="_Toc8250278"/>
      <w:bookmarkEnd w:id="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br w:type="page"/>
      </w:r>
    </w:p>
    <w:p w14:paraId="0CB60ADC" w14:textId="3BB469C9" w:rsidR="000B4A18" w:rsidRPr="00960C90" w:rsidRDefault="000B4A18" w:rsidP="00A64D76">
      <w:pPr>
        <w:pStyle w:val="Heading1"/>
        <w:spacing w:line="276" w:lineRule="auto"/>
        <w:jc w:val="both"/>
      </w:pPr>
      <w:bookmarkStart w:id="26" w:name="_Toc70666959"/>
      <w:r w:rsidRPr="00960C90">
        <w:t>Consultation Timeline</w:t>
      </w:r>
      <w:bookmarkEnd w:id="24"/>
      <w:bookmarkEnd w:id="26"/>
      <w:r w:rsidRPr="00960C90">
        <w:t xml:space="preserve"> </w:t>
      </w:r>
    </w:p>
    <w:p w14:paraId="1992D662" w14:textId="518418B5" w:rsidR="00992CDE" w:rsidRDefault="000025AF" w:rsidP="006014B8">
      <w:pPr>
        <w:spacing w:line="276" w:lineRule="auto"/>
        <w:jc w:val="both"/>
        <w:rPr>
          <w:noProof/>
        </w:rPr>
      </w:pPr>
      <w:r w:rsidRPr="000025AF">
        <w:rPr>
          <w:noProof/>
        </w:rPr>
        <w:drawing>
          <wp:anchor distT="0" distB="0" distL="114300" distR="114300" simplePos="0" relativeHeight="251658245" behindDoc="1" locked="0" layoutInCell="1" allowOverlap="0" wp14:anchorId="15BE75AE" wp14:editId="02E79820">
            <wp:simplePos x="0" y="0"/>
            <wp:positionH relativeFrom="page">
              <wp:posOffset>944880</wp:posOffset>
            </wp:positionH>
            <wp:positionV relativeFrom="page">
              <wp:posOffset>1299210</wp:posOffset>
            </wp:positionV>
            <wp:extent cx="5731200" cy="3319200"/>
            <wp:effectExtent l="0" t="0" r="3175" b="0"/>
            <wp:wrapNone/>
            <wp:docPr id="6" name="Picture 6" descr="Graphical user interface&#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a:hlinkClick r:id="rId16"/>
                    </pic:cNvPr>
                    <pic:cNvPicPr/>
                  </pic:nvPicPr>
                  <pic:blipFill>
                    <a:blip r:embed="rId17"/>
                    <a:stretch>
                      <a:fillRect/>
                    </a:stretch>
                  </pic:blipFill>
                  <pic:spPr>
                    <a:xfrm>
                      <a:off x="0" y="0"/>
                      <a:ext cx="5731200" cy="3319200"/>
                    </a:xfrm>
                    <a:prstGeom prst="rect">
                      <a:avLst/>
                    </a:prstGeom>
                  </pic:spPr>
                </pic:pic>
              </a:graphicData>
            </a:graphic>
            <wp14:sizeRelH relativeFrom="margin">
              <wp14:pctWidth>0</wp14:pctWidth>
            </wp14:sizeRelH>
            <wp14:sizeRelV relativeFrom="margin">
              <wp14:pctHeight>0</wp14:pctHeight>
            </wp14:sizeRelV>
          </wp:anchor>
        </w:drawing>
      </w:r>
    </w:p>
    <w:p w14:paraId="07DB0067" w14:textId="746D4E14" w:rsidR="000025AF" w:rsidRPr="00A47D2C" w:rsidRDefault="000025AF" w:rsidP="006014B8">
      <w:pPr>
        <w:spacing w:line="276" w:lineRule="auto"/>
        <w:jc w:val="both"/>
        <w:rPr>
          <w:highlight w:val="yellow"/>
        </w:rPr>
        <w:sectPr w:rsidR="000025AF" w:rsidRPr="00A47D2C" w:rsidSect="00D43A6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276" w:left="1440" w:header="708" w:footer="708" w:gutter="0"/>
          <w:cols w:space="708"/>
          <w:titlePg/>
          <w:docGrid w:linePitch="360"/>
        </w:sectPr>
      </w:pPr>
    </w:p>
    <w:p w14:paraId="13F350E6" w14:textId="09EC2C86" w:rsidR="000B4A18" w:rsidRPr="00D36748" w:rsidRDefault="000B4A18" w:rsidP="00A64D76">
      <w:pPr>
        <w:pStyle w:val="Heading1"/>
        <w:spacing w:after="240" w:line="276" w:lineRule="auto"/>
        <w:jc w:val="both"/>
      </w:pPr>
      <w:bookmarkStart w:id="27" w:name="_Toc38982534"/>
      <w:bookmarkStart w:id="28" w:name="_Toc38982616"/>
      <w:bookmarkStart w:id="29" w:name="_Toc38982874"/>
      <w:bookmarkStart w:id="30" w:name="_Toc38982993"/>
      <w:bookmarkStart w:id="31" w:name="_Toc38983075"/>
      <w:bookmarkStart w:id="32" w:name="_Toc38983158"/>
      <w:bookmarkStart w:id="33" w:name="_Toc38983564"/>
      <w:bookmarkStart w:id="34" w:name="_Toc39061479"/>
      <w:bookmarkStart w:id="35" w:name="_Toc70442729"/>
      <w:bookmarkStart w:id="36" w:name="_Toc70442730"/>
      <w:bookmarkStart w:id="37" w:name="_Toc70442731"/>
      <w:bookmarkStart w:id="38" w:name="_Toc70442732"/>
      <w:bookmarkStart w:id="39" w:name="_Toc70442733"/>
      <w:bookmarkStart w:id="40" w:name="_Toc70442734"/>
      <w:bookmarkStart w:id="41" w:name="_Toc70442735"/>
      <w:bookmarkStart w:id="42" w:name="_Toc70442736"/>
      <w:bookmarkStart w:id="43" w:name="_Toc70442737"/>
      <w:bookmarkStart w:id="44" w:name="_Toc70442738"/>
      <w:bookmarkStart w:id="45" w:name="_Toc70442739"/>
      <w:bookmarkStart w:id="46" w:name="_Toc70442740"/>
      <w:bookmarkStart w:id="47" w:name="_Toc70442741"/>
      <w:bookmarkStart w:id="48" w:name="_Toc70442742"/>
      <w:bookmarkStart w:id="49" w:name="_Toc70442744"/>
      <w:bookmarkStart w:id="50" w:name="_Toc70442745"/>
      <w:bookmarkStart w:id="51" w:name="_Toc70442746"/>
      <w:bookmarkStart w:id="52" w:name="_Toc70442747"/>
      <w:bookmarkStart w:id="53" w:name="_Toc70442748"/>
      <w:bookmarkStart w:id="54" w:name="_Toc70442749"/>
      <w:bookmarkStart w:id="55" w:name="_Toc70442750"/>
      <w:bookmarkStart w:id="56" w:name="_Toc70442751"/>
      <w:bookmarkStart w:id="57" w:name="_Toc70442752"/>
      <w:bookmarkStart w:id="58" w:name="_Toc70442753"/>
      <w:bookmarkStart w:id="59" w:name="_Toc70442754"/>
      <w:bookmarkStart w:id="60" w:name="_Toc70442755"/>
      <w:bookmarkStart w:id="61" w:name="_Toc70442756"/>
      <w:bookmarkStart w:id="62" w:name="_Toc70442757"/>
      <w:bookmarkStart w:id="63" w:name="_Toc70442758"/>
      <w:bookmarkStart w:id="64" w:name="_Toc70442759"/>
      <w:bookmarkStart w:id="65" w:name="_Toc70442760"/>
      <w:bookmarkStart w:id="66" w:name="_Toc70442761"/>
      <w:bookmarkStart w:id="67" w:name="_Toc70442762"/>
      <w:bookmarkStart w:id="68" w:name="_Toc38982536"/>
      <w:bookmarkStart w:id="69" w:name="_Toc38982618"/>
      <w:bookmarkStart w:id="70" w:name="_Toc38982876"/>
      <w:bookmarkStart w:id="71" w:name="_Toc38982995"/>
      <w:bookmarkStart w:id="72" w:name="_Toc38983077"/>
      <w:bookmarkStart w:id="73" w:name="_Toc38983160"/>
      <w:bookmarkStart w:id="74" w:name="_Toc38983566"/>
      <w:bookmarkStart w:id="75" w:name="_Toc39061481"/>
      <w:bookmarkStart w:id="76" w:name="_Toc517783476"/>
      <w:bookmarkStart w:id="77" w:name="_Toc13087123"/>
      <w:bookmarkStart w:id="78" w:name="_Toc38842402"/>
      <w:bookmarkStart w:id="79" w:name="_Toc70666960"/>
      <w:bookmarkEnd w:id="2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D36748">
        <w:t>Principles</w:t>
      </w:r>
      <w:bookmarkEnd w:id="76"/>
      <w:bookmarkEnd w:id="77"/>
      <w:bookmarkEnd w:id="78"/>
      <w:bookmarkEnd w:id="79"/>
    </w:p>
    <w:p w14:paraId="78733DA6" w14:textId="4231A21F" w:rsidR="000B4A18" w:rsidRPr="00D36748" w:rsidRDefault="000B4A18" w:rsidP="00A64D76">
      <w:pPr>
        <w:spacing w:line="276" w:lineRule="auto"/>
        <w:jc w:val="both"/>
      </w:pPr>
      <w:r w:rsidRPr="00D36748">
        <w:t xml:space="preserve">Below is a table with a brief statement on the </w:t>
      </w:r>
      <w:r w:rsidR="003C7E6A" w:rsidRPr="00D36748">
        <w:t xml:space="preserve">five </w:t>
      </w:r>
      <w:r w:rsidRPr="00D36748">
        <w:t xml:space="preserve">key principles relied on by the DSB in development of the </w:t>
      </w:r>
      <w:r w:rsidR="009D223D" w:rsidRPr="00D36748">
        <w:t xml:space="preserve">Access and Usage Agreement and </w:t>
      </w:r>
      <w:r w:rsidRPr="00D36748">
        <w:t xml:space="preserve">fee model.  </w:t>
      </w:r>
    </w:p>
    <w:tbl>
      <w:tblPr>
        <w:tblStyle w:val="GridTable5Dark-Accent1"/>
        <w:tblW w:w="0" w:type="auto"/>
        <w:tblLook w:val="04A0" w:firstRow="1" w:lastRow="0" w:firstColumn="1" w:lastColumn="0" w:noHBand="0" w:noVBand="1"/>
      </w:tblPr>
      <w:tblGrid>
        <w:gridCol w:w="1361"/>
        <w:gridCol w:w="7655"/>
      </w:tblGrid>
      <w:tr w:rsidR="000B4A18" w:rsidRPr="00D36748" w14:paraId="319579CD" w14:textId="77777777" w:rsidTr="00E26097">
        <w:trPr>
          <w:cnfStyle w:val="100000000000" w:firstRow="1" w:lastRow="0" w:firstColumn="0" w:lastColumn="0" w:oddVBand="0" w:evenVBand="0" w:oddHBand="0" w:evenHBand="0" w:firstRowFirstColumn="0" w:firstRowLastColumn="0" w:lastRowFirstColumn="0" w:lastRowLastColumn="0"/>
          <w:trHeight w:val="680"/>
          <w:tblHeader/>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78110F0C" w14:textId="77777777" w:rsidR="000B4A18" w:rsidRPr="00D36748" w:rsidRDefault="000B4A18" w:rsidP="00A64D76">
            <w:pPr>
              <w:spacing w:after="120" w:line="276" w:lineRule="auto"/>
              <w:jc w:val="both"/>
              <w:textAlignment w:val="baseline"/>
              <w:rPr>
                <w:rFonts w:eastAsia="Times New Roman" w:cstheme="minorHAnsi"/>
                <w:b w:val="0"/>
                <w:bCs w:val="0"/>
                <w:color w:val="FFFFFF"/>
                <w:lang w:val="en-GB" w:eastAsia="en-GB"/>
              </w:rPr>
            </w:pPr>
            <w:r w:rsidRPr="00D36748">
              <w:rPr>
                <w:rFonts w:eastAsia="Times New Roman" w:cstheme="minorHAnsi"/>
                <w:color w:val="FFFFFF"/>
                <w:lang w:val="en-GB" w:eastAsia="en-GB"/>
              </w:rPr>
              <w:t>Principle </w:t>
            </w:r>
          </w:p>
        </w:tc>
        <w:tc>
          <w:tcPr>
            <w:tcW w:w="7729" w:type="dxa"/>
            <w:vAlign w:val="center"/>
            <w:hideMark/>
          </w:tcPr>
          <w:p w14:paraId="417B4867" w14:textId="77777777" w:rsidR="000B4A18" w:rsidRPr="00D36748" w:rsidRDefault="000B4A18" w:rsidP="00A64D76">
            <w:pPr>
              <w:spacing w:after="120" w:line="276" w:lineRule="auto"/>
              <w:jc w:val="both"/>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val="en-GB" w:eastAsia="en-GB"/>
              </w:rPr>
            </w:pPr>
            <w:r w:rsidRPr="00D36748">
              <w:rPr>
                <w:rFonts w:eastAsia="Times New Roman" w:cstheme="minorHAnsi"/>
                <w:color w:val="FFFFFF"/>
                <w:lang w:val="en-GB" w:eastAsia="en-GB"/>
              </w:rPr>
              <w:t>Brief Description </w:t>
            </w:r>
          </w:p>
        </w:tc>
      </w:tr>
      <w:tr w:rsidR="000B4A18" w:rsidRPr="00D36748" w14:paraId="0A87FCF4" w14:textId="77777777" w:rsidTr="0003445E">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4E6E73E8" w14:textId="77777777" w:rsidR="000B4A18" w:rsidRPr="00D36748" w:rsidRDefault="000B4A18" w:rsidP="00A64D76">
            <w:pPr>
              <w:spacing w:after="120" w:line="276" w:lineRule="auto"/>
              <w:jc w:val="both"/>
              <w:textAlignment w:val="baseline"/>
              <w:rPr>
                <w:rFonts w:eastAsia="Times New Roman" w:cstheme="minorHAnsi"/>
                <w:lang w:val="en-GB" w:eastAsia="en-GB"/>
              </w:rPr>
            </w:pPr>
            <w:r w:rsidRPr="00D36748">
              <w:rPr>
                <w:rFonts w:eastAsia="Times New Roman" w:cstheme="minorHAnsi"/>
                <w:lang w:val="en-GB" w:eastAsia="en-GB"/>
              </w:rPr>
              <w:t>Cost Recovery </w:t>
            </w:r>
          </w:p>
        </w:tc>
        <w:tc>
          <w:tcPr>
            <w:tcW w:w="7729" w:type="dxa"/>
            <w:shd w:val="clear" w:color="auto" w:fill="auto"/>
            <w:vAlign w:val="center"/>
            <w:hideMark/>
          </w:tcPr>
          <w:p w14:paraId="77F5B900" w14:textId="25D7A4CE" w:rsidR="000B4A18" w:rsidRPr="00D36748" w:rsidRDefault="000B4A18" w:rsidP="00A64D76">
            <w:pPr>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The DSB will provide all numbering agency services on a cost recovery basis. </w:t>
            </w:r>
            <w:r w:rsidR="00160BC6" w:rsidRPr="00D36748">
              <w:rPr>
                <w:rFonts w:eastAsia="Times New Roman" w:cstheme="minorHAnsi"/>
                <w:lang w:val="en-GB" w:eastAsia="en-GB"/>
              </w:rPr>
              <w:t>T</w:t>
            </w:r>
            <w:r w:rsidRPr="00D36748">
              <w:rPr>
                <w:rFonts w:eastAsia="Times New Roman" w:cstheme="minorHAnsi"/>
                <w:lang w:val="en-GB" w:eastAsia="en-GB"/>
              </w:rPr>
              <w:t>his means that the revenues must be sufficient to ensure that the numbering agency has the financial viability to meet its continuing obligation to provide these services. </w:t>
            </w:r>
          </w:p>
          <w:p w14:paraId="7E4DD241" w14:textId="2049ADBC" w:rsidR="000B4A18" w:rsidRPr="00D36748" w:rsidRDefault="000B4A18" w:rsidP="00A64D76">
            <w:pPr>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Furthermore, the funding model needs to be sustainable, which includes the need to be efficient and reliable.  </w:t>
            </w:r>
          </w:p>
        </w:tc>
      </w:tr>
      <w:tr w:rsidR="000B4A18" w:rsidRPr="00D36748" w14:paraId="34A66B4E" w14:textId="77777777" w:rsidTr="0003445E">
        <w:trPr>
          <w:trHeight w:val="265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1DFFE181" w14:textId="77777777" w:rsidR="000B4A18" w:rsidRPr="00D36748" w:rsidRDefault="000B4A18" w:rsidP="00A64D76">
            <w:pPr>
              <w:spacing w:after="120" w:line="276" w:lineRule="auto"/>
              <w:jc w:val="both"/>
              <w:textAlignment w:val="baseline"/>
              <w:rPr>
                <w:rFonts w:eastAsia="Times New Roman" w:cstheme="minorHAnsi"/>
                <w:lang w:val="en-GB" w:eastAsia="en-GB"/>
              </w:rPr>
            </w:pPr>
            <w:r w:rsidRPr="00D36748">
              <w:rPr>
                <w:rFonts w:eastAsia="Times New Roman" w:cstheme="minorHAnsi"/>
                <w:lang w:val="en-GB" w:eastAsia="en-GB"/>
              </w:rPr>
              <w:t>Unrestricted Data </w:t>
            </w:r>
          </w:p>
        </w:tc>
        <w:tc>
          <w:tcPr>
            <w:tcW w:w="7729" w:type="dxa"/>
            <w:vAlign w:val="center"/>
            <w:hideMark/>
          </w:tcPr>
          <w:p w14:paraId="7C7AC290" w14:textId="77777777" w:rsidR="000B4A18" w:rsidRPr="00D36748" w:rsidRDefault="000B4A18" w:rsidP="00A64D76">
            <w:pPr>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The DSB intends that no data associated with the definition of an ISIN will have licensing restrictions dictating usage or distribution.  </w:t>
            </w:r>
          </w:p>
          <w:p w14:paraId="0C871111" w14:textId="6790AB4D" w:rsidR="000B4A18" w:rsidRPr="00D36748" w:rsidRDefault="000B4A18" w:rsidP="00A64D76">
            <w:pPr>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If the DSB Product Committee (</w:t>
            </w:r>
            <w:hyperlink r:id="rId24" w:tgtFrame="_blank" w:history="1">
              <w:r w:rsidRPr="00D36748">
                <w:rPr>
                  <w:rFonts w:eastAsia="Times New Roman" w:cstheme="minorHAnsi"/>
                  <w:color w:val="0563C1"/>
                  <w:u w:val="single"/>
                  <w:lang w:val="en-GB" w:eastAsia="en-GB"/>
                </w:rPr>
                <w:t>http://www.anna-web.org/dsb-product-committee/</w:t>
              </w:r>
            </w:hyperlink>
            <w:r w:rsidRPr="00D36748">
              <w:rPr>
                <w:rFonts w:eastAsia="Times New Roman" w:cstheme="minorHAnsi"/>
                <w:lang w:val="en-GB" w:eastAsia="en-GB"/>
              </w:rPr>
              <w:t>) determines that there is no viable alternative to the use of licensed or restricted data in a product definition, the DSB will review the impact to its Unrestricted Data policy at that time, taking into account the specific products and attributes that are impacted by the incorporation of licensed or restricted data in the product definitions. </w:t>
            </w:r>
          </w:p>
        </w:tc>
      </w:tr>
      <w:tr w:rsidR="000B4A18" w:rsidRPr="00D36748" w14:paraId="08972F4A" w14:textId="77777777" w:rsidTr="00160BC6">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6F6F56AA" w14:textId="77777777" w:rsidR="000B4A18" w:rsidRPr="00D36748" w:rsidRDefault="000B4A18" w:rsidP="00A64D76">
            <w:pPr>
              <w:spacing w:after="120" w:line="276" w:lineRule="auto"/>
              <w:jc w:val="both"/>
              <w:textAlignment w:val="baseline"/>
              <w:rPr>
                <w:rFonts w:eastAsia="Times New Roman" w:cstheme="minorHAnsi"/>
                <w:lang w:val="en-GB" w:eastAsia="en-GB"/>
              </w:rPr>
            </w:pPr>
            <w:r w:rsidRPr="00D36748">
              <w:rPr>
                <w:rFonts w:eastAsia="Times New Roman" w:cstheme="minorHAnsi"/>
                <w:lang w:val="en-GB" w:eastAsia="en-GB"/>
              </w:rPr>
              <w:t>Open Access </w:t>
            </w:r>
          </w:p>
        </w:tc>
        <w:tc>
          <w:tcPr>
            <w:tcW w:w="7729" w:type="dxa"/>
            <w:shd w:val="clear" w:color="auto" w:fill="auto"/>
            <w:vAlign w:val="center"/>
            <w:hideMark/>
          </w:tcPr>
          <w:p w14:paraId="1D5CB4F7" w14:textId="77777777" w:rsidR="000B4A18" w:rsidRPr="00D36748" w:rsidRDefault="000B4A18" w:rsidP="00A64D76">
            <w:pPr>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Access to the DSB archive for consumption of OTC derivative ISINs and associated reference data will be available to all organizations and users. </w:t>
            </w:r>
          </w:p>
        </w:tc>
      </w:tr>
      <w:tr w:rsidR="000B4A18" w:rsidRPr="00D36748" w14:paraId="074F1C13" w14:textId="77777777" w:rsidTr="0003445E">
        <w:trPr>
          <w:trHeight w:val="226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2AFDEF45" w14:textId="77777777" w:rsidR="000B4A18" w:rsidRPr="00D36748" w:rsidRDefault="000B4A18" w:rsidP="00A64D76">
            <w:pPr>
              <w:spacing w:after="120" w:line="276" w:lineRule="auto"/>
              <w:jc w:val="both"/>
              <w:textAlignment w:val="baseline"/>
              <w:rPr>
                <w:rFonts w:eastAsia="Times New Roman" w:cstheme="minorHAnsi"/>
                <w:lang w:val="en-GB" w:eastAsia="en-GB"/>
              </w:rPr>
            </w:pPr>
            <w:r w:rsidRPr="00D36748">
              <w:rPr>
                <w:rFonts w:eastAsia="Times New Roman" w:cstheme="minorHAnsi"/>
                <w:lang w:val="en-GB" w:eastAsia="en-GB"/>
              </w:rPr>
              <w:t>Payment in Advance </w:t>
            </w:r>
          </w:p>
        </w:tc>
        <w:tc>
          <w:tcPr>
            <w:tcW w:w="7729" w:type="dxa"/>
            <w:vAlign w:val="center"/>
            <w:hideMark/>
          </w:tcPr>
          <w:p w14:paraId="6AD0E52F" w14:textId="77777777" w:rsidR="000B4A18" w:rsidRPr="00D36748" w:rsidRDefault="000B4A18" w:rsidP="00A64D76">
            <w:pPr>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To the extent possible, the DSB will levy fees through annual contracts that require payment in advance.  </w:t>
            </w:r>
          </w:p>
          <w:p w14:paraId="6AF521F9" w14:textId="77777777" w:rsidR="000B4A18" w:rsidRPr="00D36748" w:rsidRDefault="000B4A18" w:rsidP="00A64D76">
            <w:pPr>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This advance yearly commitment offers the DSB more clarity in aligning fee levels with cost recovery.  </w:t>
            </w:r>
          </w:p>
          <w:p w14:paraId="59254EDB" w14:textId="4AFA6967" w:rsidR="000B4A18" w:rsidRPr="00D36748" w:rsidRDefault="000B4A18" w:rsidP="00A64D76">
            <w:pPr>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For the users, it provides improved ability to forecast their costs for utilising ISIN services</w:t>
            </w:r>
            <w:r w:rsidR="003C7E6A" w:rsidRPr="00D36748">
              <w:rPr>
                <w:rFonts w:eastAsia="Times New Roman" w:cstheme="minorHAnsi"/>
                <w:lang w:val="en-GB" w:eastAsia="en-GB"/>
              </w:rPr>
              <w:t>.</w:t>
            </w:r>
            <w:r w:rsidRPr="00D36748">
              <w:rPr>
                <w:rFonts w:eastAsia="Times New Roman" w:cstheme="minorHAnsi"/>
                <w:lang w:val="en-GB" w:eastAsia="en-GB"/>
              </w:rPr>
              <w:t> </w:t>
            </w:r>
          </w:p>
        </w:tc>
      </w:tr>
      <w:tr w:rsidR="003C7E6A" w:rsidRPr="00A47D2C" w14:paraId="0A3FC1CC" w14:textId="77777777" w:rsidTr="00462AA9">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4D2A5C1" w14:textId="51CAE2C7" w:rsidR="003C7E6A" w:rsidRPr="00D36748" w:rsidRDefault="0011323B" w:rsidP="00A64D76">
            <w:pPr>
              <w:spacing w:after="120" w:line="276" w:lineRule="auto"/>
              <w:jc w:val="both"/>
              <w:textAlignment w:val="baseline"/>
              <w:rPr>
                <w:rFonts w:eastAsia="Times New Roman" w:cstheme="minorHAnsi"/>
                <w:lang w:eastAsia="en-GB"/>
              </w:rPr>
            </w:pPr>
            <w:r w:rsidRPr="00D36748">
              <w:rPr>
                <w:rFonts w:eastAsia="Times New Roman" w:cstheme="minorHAnsi"/>
                <w:lang w:eastAsia="en-GB"/>
              </w:rPr>
              <w:t>Equal Treatment</w:t>
            </w:r>
          </w:p>
        </w:tc>
        <w:tc>
          <w:tcPr>
            <w:tcW w:w="7729" w:type="dxa"/>
            <w:shd w:val="clear" w:color="auto" w:fill="auto"/>
            <w:vAlign w:val="center"/>
          </w:tcPr>
          <w:p w14:paraId="12C85C7B" w14:textId="354E0583" w:rsidR="00C953E6" w:rsidRPr="00D36748" w:rsidRDefault="00C953E6" w:rsidP="00A64D76">
            <w:pPr>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 xml:space="preserve">As an industry utility, the DSB </w:t>
            </w:r>
            <w:r w:rsidR="00A87619" w:rsidRPr="00D36748">
              <w:rPr>
                <w:rFonts w:eastAsia="Times New Roman" w:cstheme="minorHAnsi"/>
                <w:lang w:val="en-GB" w:eastAsia="en-GB"/>
              </w:rPr>
              <w:t>aims</w:t>
            </w:r>
            <w:r w:rsidRPr="00D36748">
              <w:rPr>
                <w:rFonts w:eastAsia="Times New Roman" w:cstheme="minorHAnsi"/>
                <w:lang w:val="en-GB" w:eastAsia="en-GB"/>
              </w:rPr>
              <w:t xml:space="preserve"> to ensure parity and efficiency in delivery of our service. This includes following standardised processes and procedures for all users of the DSB</w:t>
            </w:r>
            <w:r w:rsidR="00EE1F13" w:rsidRPr="00D36748">
              <w:rPr>
                <w:rFonts w:eastAsia="Times New Roman" w:cstheme="minorHAnsi"/>
                <w:lang w:val="en-GB" w:eastAsia="en-GB"/>
              </w:rPr>
              <w:t xml:space="preserve"> operating under </w:t>
            </w:r>
            <w:r w:rsidR="00FA19A5" w:rsidRPr="00D36748">
              <w:rPr>
                <w:rFonts w:eastAsia="Times New Roman" w:cstheme="minorHAnsi"/>
                <w:lang w:val="en-GB" w:eastAsia="en-GB"/>
              </w:rPr>
              <w:t>the</w:t>
            </w:r>
            <w:r w:rsidR="00EE1F13" w:rsidRPr="00D36748">
              <w:rPr>
                <w:rFonts w:eastAsia="Times New Roman" w:cstheme="minorHAnsi"/>
                <w:lang w:val="en-GB" w:eastAsia="en-GB"/>
              </w:rPr>
              <w:t xml:space="preserve"> cost recovery framework based</w:t>
            </w:r>
            <w:r w:rsidRPr="00D36748">
              <w:rPr>
                <w:rFonts w:eastAsia="Times New Roman" w:cstheme="minorHAnsi"/>
                <w:lang w:val="en-GB" w:eastAsia="en-GB"/>
              </w:rPr>
              <w:t xml:space="preserve"> service.</w:t>
            </w:r>
          </w:p>
          <w:p w14:paraId="502DDB38" w14:textId="70A13C9B" w:rsidR="00BE0653" w:rsidRPr="00D36748" w:rsidRDefault="00500120" w:rsidP="00A64D76">
            <w:pPr>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36748">
              <w:rPr>
                <w:rFonts w:eastAsia="Times New Roman" w:cstheme="minorHAnsi"/>
                <w:lang w:val="en-GB" w:eastAsia="en-GB"/>
              </w:rPr>
              <w:t xml:space="preserve">The DSB has a common agreement in place ensuring </w:t>
            </w:r>
            <w:r w:rsidR="00C953E6" w:rsidRPr="00D36748">
              <w:rPr>
                <w:rFonts w:eastAsia="Times New Roman" w:cstheme="minorHAnsi"/>
                <w:lang w:val="en-GB" w:eastAsia="en-GB"/>
              </w:rPr>
              <w:t>equal</w:t>
            </w:r>
            <w:r w:rsidR="008A10BC" w:rsidRPr="00D36748">
              <w:rPr>
                <w:rFonts w:eastAsia="Times New Roman" w:cstheme="minorHAnsi"/>
                <w:lang w:val="en-GB" w:eastAsia="en-GB"/>
              </w:rPr>
              <w:t xml:space="preserve"> treatment</w:t>
            </w:r>
            <w:r w:rsidRPr="00D36748">
              <w:rPr>
                <w:rFonts w:eastAsia="Times New Roman" w:cstheme="minorHAnsi"/>
                <w:lang w:val="en-GB" w:eastAsia="en-GB"/>
              </w:rPr>
              <w:t xml:space="preserve"> across all users. Any exceptions to the terms are only introduced on the basis that they can be consistently applied across all users without imposing a risk on the service.</w:t>
            </w:r>
          </w:p>
        </w:tc>
      </w:tr>
    </w:tbl>
    <w:p w14:paraId="00F4C9B1" w14:textId="77777777" w:rsidR="000B4A18" w:rsidRPr="00A47D2C" w:rsidRDefault="000B4A18" w:rsidP="00A64D76">
      <w:pPr>
        <w:spacing w:line="276" w:lineRule="auto"/>
        <w:jc w:val="both"/>
        <w:rPr>
          <w:highlight w:val="yellow"/>
        </w:rPr>
      </w:pPr>
    </w:p>
    <w:p w14:paraId="256D2F54" w14:textId="3CFFCA03" w:rsidR="00C0616F" w:rsidRPr="00CA4FA5" w:rsidRDefault="00C0616F" w:rsidP="00C0616F">
      <w:pPr>
        <w:pStyle w:val="Heading1"/>
        <w:spacing w:line="276" w:lineRule="auto"/>
        <w:jc w:val="both"/>
      </w:pPr>
      <w:bookmarkStart w:id="80" w:name="_Toc13053454"/>
      <w:bookmarkStart w:id="81" w:name="_Toc13054091"/>
      <w:bookmarkStart w:id="82" w:name="_Toc13083180"/>
      <w:bookmarkStart w:id="83" w:name="_Toc13087125"/>
      <w:bookmarkStart w:id="84" w:name="_Toc13140355"/>
      <w:bookmarkStart w:id="85" w:name="_Toc13053455"/>
      <w:bookmarkStart w:id="86" w:name="_Toc13054092"/>
      <w:bookmarkStart w:id="87" w:name="_Toc13083181"/>
      <w:bookmarkStart w:id="88" w:name="_Toc13087126"/>
      <w:bookmarkStart w:id="89" w:name="_Toc13140356"/>
      <w:bookmarkStart w:id="90" w:name="_Toc70666961"/>
      <w:bookmarkStart w:id="91" w:name="_Toc38842403"/>
      <w:bookmarkStart w:id="92" w:name="_Ref69980587"/>
      <w:bookmarkStart w:id="93" w:name="_Toc13087127"/>
      <w:bookmarkStart w:id="94" w:name="_Toc517783478"/>
      <w:bookmarkEnd w:id="80"/>
      <w:bookmarkEnd w:id="81"/>
      <w:bookmarkEnd w:id="82"/>
      <w:bookmarkEnd w:id="83"/>
      <w:bookmarkEnd w:id="84"/>
      <w:bookmarkEnd w:id="85"/>
      <w:bookmarkEnd w:id="86"/>
      <w:bookmarkEnd w:id="87"/>
      <w:bookmarkEnd w:id="88"/>
      <w:bookmarkEnd w:id="89"/>
      <w:r w:rsidRPr="00CA4FA5">
        <w:t xml:space="preserve">Update on Activities Resulting from </w:t>
      </w:r>
      <w:r w:rsidR="00866E58" w:rsidRPr="00CA4FA5">
        <w:t xml:space="preserve">the </w:t>
      </w:r>
      <w:r w:rsidRPr="00CA4FA5">
        <w:t>Prior Consultation</w:t>
      </w:r>
      <w:bookmarkEnd w:id="90"/>
      <w:r w:rsidRPr="00CA4FA5">
        <w:t xml:space="preserve"> </w:t>
      </w:r>
    </w:p>
    <w:p w14:paraId="68BD6B60" w14:textId="77777777" w:rsidR="00C0616F" w:rsidRDefault="00C0616F" w:rsidP="00470DF8">
      <w:pPr>
        <w:spacing w:line="276" w:lineRule="auto"/>
        <w:jc w:val="both"/>
      </w:pPr>
      <w:r w:rsidRPr="00CA4FA5">
        <w:t xml:space="preserve">Industry participants’ views were requested on seven items in the course of the </w:t>
      </w:r>
      <w:hyperlink r:id="rId25" w:history="1">
        <w:r w:rsidRPr="00CA4FA5">
          <w:rPr>
            <w:rStyle w:val="Hyperlink"/>
          </w:rPr>
          <w:t>prior year’s consultation paper</w:t>
        </w:r>
      </w:hyperlink>
      <w:r>
        <w:t xml:space="preserve"> on subjects such as  functionality, data submission enhancements, service availably and user agreement related enhancements. One of the seven items has been completed by the DSB, with three items currently under analysis, and a the remaining three items to be reviewed in the course of 2021. Further information is provided below. </w:t>
      </w:r>
    </w:p>
    <w:p w14:paraId="45CD351D" w14:textId="6415C6BB" w:rsidR="00C0616F" w:rsidRPr="00560992" w:rsidRDefault="00C0616F" w:rsidP="00470DF8">
      <w:pPr>
        <w:pStyle w:val="Heading2"/>
        <w:spacing w:line="276" w:lineRule="auto"/>
      </w:pPr>
      <w:bookmarkStart w:id="95" w:name="_Toc70666962"/>
      <w:r w:rsidRPr="00560992">
        <w:t>Work in Progress</w:t>
      </w:r>
      <w:bookmarkEnd w:id="95"/>
      <w:r w:rsidRPr="00560992">
        <w:t xml:space="preserve"> </w:t>
      </w:r>
    </w:p>
    <w:p w14:paraId="6C7B814F" w14:textId="3B386221" w:rsidR="00C0616F" w:rsidRDefault="00C0616F" w:rsidP="00470DF8">
      <w:pPr>
        <w:spacing w:line="276" w:lineRule="auto"/>
        <w:jc w:val="both"/>
      </w:pPr>
      <w:r>
        <w:t>The following initiatives are currently under analysis by the DSB with updates to be provided to the DSB Product Committee</w:t>
      </w:r>
      <w:r w:rsidR="00814EFD">
        <w:t xml:space="preserve"> (PC)</w:t>
      </w:r>
      <w:r>
        <w:t xml:space="preserve"> and the DSB Technology Advisory Committee</w:t>
      </w:r>
      <w:r w:rsidR="00814EFD">
        <w:t xml:space="preserve"> (TAC)</w:t>
      </w:r>
      <w:r>
        <w:t xml:space="preserve">, as relevant and noted in the prior consultation paper.  </w:t>
      </w:r>
    </w:p>
    <w:p w14:paraId="591CA37E" w14:textId="78A20098" w:rsidR="00C0616F" w:rsidRDefault="00C0616F" w:rsidP="00470DF8">
      <w:pPr>
        <w:pStyle w:val="ListParagraph"/>
        <w:numPr>
          <w:ilvl w:val="0"/>
          <w:numId w:val="37"/>
        </w:numPr>
        <w:spacing w:after="60" w:line="276" w:lineRule="auto"/>
        <w:ind w:left="357" w:hanging="357"/>
        <w:contextualSpacing w:val="0"/>
      </w:pPr>
      <w:r w:rsidRPr="005C76C1">
        <w:rPr>
          <w:b/>
          <w:bCs/>
        </w:rPr>
        <w:t xml:space="preserve">Industry approved the introduction of a structured communication format to aid user automation and digitization. </w:t>
      </w:r>
      <w:r>
        <w:t xml:space="preserve">The change </w:t>
      </w:r>
      <w:r w:rsidR="00EA0D96">
        <w:t xml:space="preserve">is </w:t>
      </w:r>
      <w:r>
        <w:t xml:space="preserve">to be delivered as part of the DSB’s business as usual book of work, and not subject to additional funding requirements. </w:t>
      </w:r>
    </w:p>
    <w:p w14:paraId="3AB8F2EA" w14:textId="39141D96" w:rsidR="00C0616F" w:rsidRDefault="00C0616F" w:rsidP="00470DF8">
      <w:pPr>
        <w:pStyle w:val="ListParagraph"/>
        <w:spacing w:line="276" w:lineRule="auto"/>
        <w:ind w:left="357"/>
        <w:contextualSpacing w:val="0"/>
        <w:jc w:val="both"/>
      </w:pPr>
      <w:r>
        <w:t xml:space="preserve">At the time of the last consultation, the DSB’s prevailing notification and information distribution process was manual and designed for human readable purposes, thus increasingly digitized DSB users were unable to systematically review and automatically assign tasks to relevant internal teams – subject to the proposed DSB change - thus impeding the pace of data alignment and operational efficiency for users. The proposed change was also reviewed and approved by the DSB </w:t>
      </w:r>
      <w:r w:rsidR="003C6B7F">
        <w:t>TAC</w:t>
      </w:r>
      <w:r>
        <w:t xml:space="preserve">, who oversee workflow related changes as part of their scope. </w:t>
      </w:r>
    </w:p>
    <w:p w14:paraId="644BC230" w14:textId="53BFCC3F" w:rsidR="00C0616F" w:rsidRDefault="00B55E08" w:rsidP="00470DF8">
      <w:pPr>
        <w:pStyle w:val="ListParagraph"/>
        <w:numPr>
          <w:ilvl w:val="0"/>
          <w:numId w:val="37"/>
        </w:numPr>
        <w:spacing w:after="60" w:line="276" w:lineRule="auto"/>
        <w:ind w:left="357" w:hanging="357"/>
        <w:contextualSpacing w:val="0"/>
        <w:jc w:val="both"/>
      </w:pPr>
      <w:r>
        <w:rPr>
          <w:b/>
          <w:bCs/>
        </w:rPr>
        <w:t xml:space="preserve">Introduction </w:t>
      </w:r>
      <w:r w:rsidR="00EA0D96">
        <w:rPr>
          <w:b/>
          <w:bCs/>
        </w:rPr>
        <w:t>of a</w:t>
      </w:r>
      <w:r w:rsidR="00C0616F" w:rsidRPr="005C76C1">
        <w:rPr>
          <w:b/>
          <w:bCs/>
        </w:rPr>
        <w:t xml:space="preserve"> new DSB user type with </w:t>
      </w:r>
      <w:r w:rsidR="00EA0D96">
        <w:rPr>
          <w:b/>
          <w:bCs/>
        </w:rPr>
        <w:t>the introduction of a “</w:t>
      </w:r>
      <w:r w:rsidR="00C0616F" w:rsidRPr="005C76C1">
        <w:rPr>
          <w:b/>
          <w:bCs/>
        </w:rPr>
        <w:t>Search Only API User</w:t>
      </w:r>
      <w:r w:rsidR="00EA0D96">
        <w:rPr>
          <w:b/>
          <w:bCs/>
        </w:rPr>
        <w:t>”</w:t>
      </w:r>
      <w:r w:rsidR="00C0616F" w:rsidRPr="005C76C1">
        <w:rPr>
          <w:b/>
          <w:bCs/>
        </w:rPr>
        <w:t>.</w:t>
      </w:r>
      <w:r w:rsidR="00C0616F">
        <w:t xml:space="preserve"> </w:t>
      </w:r>
      <w:r w:rsidR="00EA0D96">
        <w:t xml:space="preserve">This service </w:t>
      </w:r>
      <w:r w:rsidR="00395644">
        <w:t xml:space="preserve">is </w:t>
      </w:r>
      <w:r w:rsidR="00EA0D96">
        <w:t xml:space="preserve">aimed at </w:t>
      </w:r>
      <w:r w:rsidR="00395644">
        <w:t>firms requiring low volume</w:t>
      </w:r>
      <w:r w:rsidR="004F5C27">
        <w:t>,</w:t>
      </w:r>
      <w:r w:rsidR="00395644">
        <w:t xml:space="preserve"> </w:t>
      </w:r>
      <w:r w:rsidR="00C0616F">
        <w:t xml:space="preserve">read-only </w:t>
      </w:r>
      <w:r w:rsidR="002A6DA5">
        <w:t xml:space="preserve">programmatic </w:t>
      </w:r>
      <w:r w:rsidR="00C0616F">
        <w:t>access</w:t>
      </w:r>
      <w:r w:rsidR="00395644">
        <w:t xml:space="preserve"> to</w:t>
      </w:r>
      <w:r w:rsidR="004F5C27">
        <w:t xml:space="preserve"> </w:t>
      </w:r>
      <w:r w:rsidR="00C0616F">
        <w:t>obtain OTC ISIN data on a bulk and same</w:t>
      </w:r>
      <w:r w:rsidR="004F5C27">
        <w:t>-</w:t>
      </w:r>
      <w:r w:rsidR="00C0616F">
        <w:t>day basis</w:t>
      </w:r>
      <w:r w:rsidR="004F5C27">
        <w:t>,</w:t>
      </w:r>
      <w:r w:rsidR="00C0616F">
        <w:t xml:space="preserve"> for their internal processing and downstream reporting needs.</w:t>
      </w:r>
    </w:p>
    <w:p w14:paraId="49659AB5" w14:textId="15BB12E6" w:rsidR="00C0616F" w:rsidRDefault="00C0616F" w:rsidP="00470DF8">
      <w:pPr>
        <w:pStyle w:val="ListParagraph"/>
        <w:spacing w:line="276" w:lineRule="auto"/>
        <w:ind w:left="360"/>
        <w:jc w:val="both"/>
      </w:pPr>
      <w:r>
        <w:t xml:space="preserve">The “Search-only API User” </w:t>
      </w:r>
      <w:r w:rsidR="004F5C27">
        <w:t>will b</w:t>
      </w:r>
      <w:r>
        <w:t>e able to submit up to 2,000 search requests a week and be</w:t>
      </w:r>
    </w:p>
    <w:p w14:paraId="59ECE17A" w14:textId="77777777" w:rsidR="00C0616F" w:rsidRDefault="00C0616F" w:rsidP="00470DF8">
      <w:pPr>
        <w:pStyle w:val="ListParagraph"/>
        <w:spacing w:line="276" w:lineRule="auto"/>
        <w:ind w:left="360"/>
        <w:jc w:val="both"/>
      </w:pPr>
      <w:r>
        <w:t>returned up to 50 results at a time, for a fee set at 50% of the DSB Standard User charge. As with</w:t>
      </w:r>
    </w:p>
    <w:p w14:paraId="6F92E959" w14:textId="77777777" w:rsidR="00C0616F" w:rsidRDefault="00C0616F" w:rsidP="00470DF8">
      <w:pPr>
        <w:pStyle w:val="ListParagraph"/>
        <w:spacing w:line="276" w:lineRule="auto"/>
        <w:ind w:left="360"/>
        <w:jc w:val="both"/>
      </w:pPr>
      <w:r>
        <w:t>all DSB Users, the “Search-only API User” with search only API functionality would also have</w:t>
      </w:r>
    </w:p>
    <w:p w14:paraId="720EE7FA" w14:textId="77777777" w:rsidR="00C0616F" w:rsidRDefault="00C0616F" w:rsidP="00470DF8">
      <w:pPr>
        <w:pStyle w:val="ListParagraph"/>
        <w:spacing w:line="276" w:lineRule="auto"/>
        <w:ind w:left="360"/>
        <w:jc w:val="both"/>
      </w:pPr>
      <w:r>
        <w:t>access to DSB end of day files and the DSB web-interface. Any fees earned from such a service,</w:t>
      </w:r>
    </w:p>
    <w:p w14:paraId="5DBEFACB" w14:textId="53D0C6B7" w:rsidR="00C0616F" w:rsidRPr="002D5419" w:rsidRDefault="00C0616F" w:rsidP="00470DF8">
      <w:pPr>
        <w:pStyle w:val="ListParagraph"/>
        <w:spacing w:line="276" w:lineRule="auto"/>
        <w:ind w:left="357"/>
        <w:contextualSpacing w:val="0"/>
        <w:jc w:val="both"/>
      </w:pPr>
      <w:r>
        <w:t>would be used to offset the annual fees payable by existing DSB users.</w:t>
      </w:r>
      <w:r w:rsidR="004F5C27">
        <w:t xml:space="preserve"> The service is expected to come online in 2022. </w:t>
      </w:r>
    </w:p>
    <w:p w14:paraId="25B7235F" w14:textId="000B750B" w:rsidR="006D0D0D" w:rsidRDefault="004F16FC" w:rsidP="006D0D0D">
      <w:pPr>
        <w:pStyle w:val="ListParagraph"/>
        <w:numPr>
          <w:ilvl w:val="0"/>
          <w:numId w:val="37"/>
        </w:numPr>
        <w:spacing w:after="60" w:line="276" w:lineRule="auto"/>
        <w:ind w:hanging="357"/>
        <w:contextualSpacing w:val="0"/>
        <w:jc w:val="both"/>
      </w:pPr>
      <w:r w:rsidRPr="006D0D0D">
        <w:rPr>
          <w:b/>
          <w:bCs/>
        </w:rPr>
        <w:t>Introduction of a “</w:t>
      </w:r>
      <w:r w:rsidR="00C0616F" w:rsidRPr="006D0D0D">
        <w:rPr>
          <w:b/>
          <w:bCs/>
        </w:rPr>
        <w:t>One-time data snapshots for download</w:t>
      </w:r>
      <w:r w:rsidRPr="006D0D0D">
        <w:rPr>
          <w:b/>
          <w:bCs/>
        </w:rPr>
        <w:t>”.</w:t>
      </w:r>
      <w:r>
        <w:t xml:space="preserve"> DSB users </w:t>
      </w:r>
      <w:r w:rsidR="00AB15C5">
        <w:t xml:space="preserve">will be able to </w:t>
      </w:r>
      <w:r>
        <w:t>request a snapshot of</w:t>
      </w:r>
      <w:r w:rsidR="00AB15C5">
        <w:t xml:space="preserve"> OTC ISIN</w:t>
      </w:r>
      <w:r>
        <w:t xml:space="preserve"> data within a specified (but variable) date range of their choosing.</w:t>
      </w:r>
      <w:r w:rsidR="003A14E8">
        <w:t xml:space="preserve"> This service </w:t>
      </w:r>
      <w:r w:rsidR="00273A4D">
        <w:t xml:space="preserve">is seen </w:t>
      </w:r>
      <w:r>
        <w:t>as a way of mitigating risk by obtaining data from the golden source, via a single snapshot.</w:t>
      </w:r>
      <w:r w:rsidR="006D0D0D">
        <w:t xml:space="preserve"> </w:t>
      </w:r>
      <w:r>
        <w:t xml:space="preserve">The service </w:t>
      </w:r>
      <w:r w:rsidR="006D0D0D">
        <w:t xml:space="preserve">will </w:t>
      </w:r>
      <w:r>
        <w:t xml:space="preserve">be deployed to each of the DSB’s development, test, live and disaster recovery environments, with data transmitted to users via a secure channel. </w:t>
      </w:r>
    </w:p>
    <w:p w14:paraId="02A81C03" w14:textId="25F0E613" w:rsidR="00C0616F" w:rsidRDefault="004F16FC" w:rsidP="006D0D0D">
      <w:pPr>
        <w:pStyle w:val="ListParagraph"/>
        <w:spacing w:after="60" w:line="276" w:lineRule="auto"/>
        <w:ind w:left="360"/>
        <w:contextualSpacing w:val="0"/>
        <w:jc w:val="both"/>
      </w:pPr>
      <w:r>
        <w:t>The fee for the “DSB Snapshot Service” would be variable and based on the volume of data requested i.e. determined by user driven parameters, and any fees earned from this service would be used to offset the annual fees payable by existing DSB users.</w:t>
      </w:r>
    </w:p>
    <w:p w14:paraId="06473F8A" w14:textId="77777777" w:rsidR="00C0616F" w:rsidRPr="002D5419" w:rsidRDefault="00C0616F" w:rsidP="00C0616F"/>
    <w:p w14:paraId="765D3732" w14:textId="3275F2CA" w:rsidR="00C0616F" w:rsidRPr="00560992" w:rsidRDefault="00E24EE8" w:rsidP="00C0616F">
      <w:pPr>
        <w:pStyle w:val="Heading2"/>
      </w:pPr>
      <w:bookmarkStart w:id="96" w:name="_Toc70666963"/>
      <w:r>
        <w:t>Work to be undertaken in 2021</w:t>
      </w:r>
      <w:bookmarkEnd w:id="96"/>
    </w:p>
    <w:p w14:paraId="3FF4C93C" w14:textId="56EE8808" w:rsidR="00A97763" w:rsidRDefault="00A97763" w:rsidP="00A97763">
      <w:pPr>
        <w:spacing w:line="276" w:lineRule="auto"/>
        <w:jc w:val="both"/>
      </w:pPr>
      <w:r>
        <w:t xml:space="preserve">The following initiatives are expected to commence in the course of 2021 with updates to be provided to the DSB </w:t>
      </w:r>
      <w:r w:rsidR="00D30356">
        <w:t>PC</w:t>
      </w:r>
      <w:r>
        <w:t xml:space="preserve"> and the DSB </w:t>
      </w:r>
      <w:r w:rsidR="00D30356">
        <w:t>TAC</w:t>
      </w:r>
      <w:r>
        <w:t xml:space="preserve">, as relevant and noted in the prior consultation paper.  </w:t>
      </w:r>
    </w:p>
    <w:p w14:paraId="711B747C" w14:textId="17E5719A" w:rsidR="00C0616F" w:rsidRDefault="00C0616F" w:rsidP="0044487C">
      <w:pPr>
        <w:pStyle w:val="ListParagraph"/>
        <w:numPr>
          <w:ilvl w:val="0"/>
          <w:numId w:val="38"/>
        </w:numPr>
        <w:spacing w:after="60" w:line="276" w:lineRule="auto"/>
        <w:ind w:left="357"/>
        <w:contextualSpacing w:val="0"/>
        <w:jc w:val="both"/>
      </w:pPr>
      <w:r w:rsidRPr="0044487C">
        <w:rPr>
          <w:b/>
          <w:bCs/>
        </w:rPr>
        <w:t>OTC Derivative FISN Review</w:t>
      </w:r>
      <w:r w:rsidR="00992E91" w:rsidRPr="0044487C">
        <w:rPr>
          <w:b/>
          <w:bCs/>
        </w:rPr>
        <w:t>.</w:t>
      </w:r>
      <w:r w:rsidR="00992E91">
        <w:t xml:space="preserve"> </w:t>
      </w:r>
      <w:r w:rsidR="000E121A">
        <w:t xml:space="preserve">With the growing reliance on standardized OTC derivative reference data, the DSB has an opportunity to work with industry to achieve alignment with operational efficiency driven evolving industry practice and enable broader understanding and adoption. </w:t>
      </w:r>
      <w:r w:rsidR="00D44FA5">
        <w:t xml:space="preserve">Industry approved an </w:t>
      </w:r>
      <w:r w:rsidR="00223BA7">
        <w:t>examin</w:t>
      </w:r>
      <w:r w:rsidR="00D44FA5">
        <w:t xml:space="preserve">ation of </w:t>
      </w:r>
      <w:r w:rsidR="00223BA7">
        <w:t>w</w:t>
      </w:r>
      <w:r w:rsidR="000E121A">
        <w:t xml:space="preserve">hether the existing OTC FISN could be further enhanced to reflect the increasingly operational efficiency and AI driven needs of industry participants. </w:t>
      </w:r>
      <w:r w:rsidR="00992E91">
        <w:t xml:space="preserve">The DSB proposed to conduct a time-boxed piece of analysis that would seek to confirm a common view on the primary enhancements users wish to undertake, with oversight from industry participants at the DSB </w:t>
      </w:r>
      <w:r w:rsidR="0049390B">
        <w:t>PC</w:t>
      </w:r>
      <w:r w:rsidR="00992E91">
        <w:t xml:space="preserve">. </w:t>
      </w:r>
    </w:p>
    <w:p w14:paraId="0F771C93" w14:textId="19EA186A" w:rsidR="006826C8" w:rsidRDefault="006E11DF" w:rsidP="0044487C">
      <w:pPr>
        <w:pStyle w:val="ListParagraph"/>
        <w:spacing w:line="276" w:lineRule="auto"/>
        <w:ind w:left="357"/>
        <w:contextualSpacing w:val="0"/>
        <w:jc w:val="both"/>
      </w:pPr>
      <w:r>
        <w:t xml:space="preserve">The DSB is </w:t>
      </w:r>
      <w:r w:rsidR="00886D86">
        <w:t xml:space="preserve">currently </w:t>
      </w:r>
      <w:r w:rsidR="00BC6693">
        <w:t>awaiting the outcome of the</w:t>
      </w:r>
      <w:r>
        <w:t xml:space="preserve"> International Standards Organization (ISO) </w:t>
      </w:r>
      <w:r w:rsidR="000974CE">
        <w:t>systematic review process as to whether the</w:t>
      </w:r>
      <w:r w:rsidR="006826C8">
        <w:t xml:space="preserve"> FISN standard </w:t>
      </w:r>
      <w:r w:rsidR="000974CE">
        <w:t xml:space="preserve">will undergo a </w:t>
      </w:r>
      <w:r w:rsidR="006826C8">
        <w:t xml:space="preserve">revision, and will continue to liaise with the DSB </w:t>
      </w:r>
      <w:r w:rsidR="00BC6693">
        <w:t>PC</w:t>
      </w:r>
      <w:r w:rsidR="000974CE">
        <w:t xml:space="preserve"> </w:t>
      </w:r>
      <w:r w:rsidR="006826C8">
        <w:t xml:space="preserve">as discussions develop. </w:t>
      </w:r>
    </w:p>
    <w:p w14:paraId="77753A29" w14:textId="631BC124" w:rsidR="00C9360B" w:rsidRDefault="00C0616F" w:rsidP="0044487C">
      <w:pPr>
        <w:pStyle w:val="ListParagraph"/>
        <w:numPr>
          <w:ilvl w:val="0"/>
          <w:numId w:val="38"/>
        </w:numPr>
        <w:spacing w:after="60" w:line="276" w:lineRule="auto"/>
        <w:ind w:left="357" w:hanging="357"/>
        <w:contextualSpacing w:val="0"/>
        <w:jc w:val="both"/>
      </w:pPr>
      <w:r w:rsidRPr="0044487C">
        <w:rPr>
          <w:b/>
          <w:bCs/>
        </w:rPr>
        <w:t>Multi-Cloud configuration</w:t>
      </w:r>
      <w:r w:rsidR="00B51D5D" w:rsidRPr="0044487C">
        <w:rPr>
          <w:b/>
          <w:bCs/>
        </w:rPr>
        <w:t xml:space="preserve"> r</w:t>
      </w:r>
      <w:r w:rsidRPr="0044487C">
        <w:rPr>
          <w:b/>
          <w:bCs/>
        </w:rPr>
        <w:t>isk assessment</w:t>
      </w:r>
      <w:r w:rsidR="00B51D5D">
        <w:t xml:space="preserve">. </w:t>
      </w:r>
      <w:r w:rsidR="00814EFD">
        <w:t xml:space="preserve">Following feedback from the </w:t>
      </w:r>
      <w:r w:rsidR="00667167">
        <w:t xml:space="preserve">DSB </w:t>
      </w:r>
      <w:r w:rsidR="00814EFD">
        <w:t>TAC t</w:t>
      </w:r>
      <w:r w:rsidR="007E34D2">
        <w:t>he DSB proposed to undertake a risk assessment in 2021 on the current single cloud operations, together with a cost-benefit analysis of a potential move to a multi-cloud architecture.</w:t>
      </w:r>
      <w:r w:rsidR="005A05CD">
        <w:t xml:space="preserve"> </w:t>
      </w:r>
    </w:p>
    <w:p w14:paraId="23C1BAFD" w14:textId="480684E8" w:rsidR="005A05CD" w:rsidRDefault="005A05CD" w:rsidP="0044487C">
      <w:pPr>
        <w:pStyle w:val="ListParagraph"/>
        <w:spacing w:line="276" w:lineRule="auto"/>
        <w:ind w:left="357"/>
        <w:contextualSpacing w:val="0"/>
        <w:jc w:val="both"/>
      </w:pPr>
      <w:r>
        <w:t>The assessment aims to review the current approach of a Single Cloud vendor and its impact or not on our wider resilience goals. This is an exploratory piece of analysis work, with no changes required as part of this initial phase.</w:t>
      </w:r>
      <w:r w:rsidR="004A52F1">
        <w:t xml:space="preserve"> At the end of the risk assessment the DSB expects to deliver a document, endorsed by the </w:t>
      </w:r>
      <w:r w:rsidR="00BE374A">
        <w:t>DSB TAC</w:t>
      </w:r>
      <w:r w:rsidR="004A52F1">
        <w:t xml:space="preserve">, outlining the options available </w:t>
      </w:r>
      <w:r w:rsidR="00A23DFC">
        <w:t>in relation</w:t>
      </w:r>
      <w:r w:rsidR="004A52F1">
        <w:t xml:space="preserve"> to a “multi-cloud” model</w:t>
      </w:r>
      <w:r w:rsidR="0088077A">
        <w:t xml:space="preserve"> </w:t>
      </w:r>
      <w:r w:rsidR="004A52F1">
        <w:t>infrastructure deployment</w:t>
      </w:r>
      <w:r w:rsidR="0088077A">
        <w:t xml:space="preserve">. </w:t>
      </w:r>
    </w:p>
    <w:p w14:paraId="62FE273E" w14:textId="2E59CB98" w:rsidR="00C9360B" w:rsidRDefault="00C0616F" w:rsidP="0044487C">
      <w:pPr>
        <w:pStyle w:val="ListParagraph"/>
        <w:numPr>
          <w:ilvl w:val="0"/>
          <w:numId w:val="38"/>
        </w:numPr>
        <w:spacing w:after="60" w:line="276" w:lineRule="auto"/>
        <w:ind w:left="357" w:hanging="357"/>
        <w:contextualSpacing w:val="0"/>
        <w:jc w:val="both"/>
      </w:pPr>
      <w:r w:rsidRPr="0044487C">
        <w:rPr>
          <w:b/>
          <w:bCs/>
        </w:rPr>
        <w:t>Single Active Region Risk Assessment</w:t>
      </w:r>
      <w:r w:rsidR="0088077A" w:rsidRPr="0044487C">
        <w:rPr>
          <w:b/>
          <w:bCs/>
        </w:rPr>
        <w:t>.</w:t>
      </w:r>
      <w:r w:rsidR="0088077A">
        <w:t xml:space="preserve"> </w:t>
      </w:r>
      <w:r w:rsidR="00814EFD">
        <w:t xml:space="preserve">Following feedback from the </w:t>
      </w:r>
      <w:r w:rsidR="00BE374A">
        <w:t xml:space="preserve">DSB </w:t>
      </w:r>
      <w:r w:rsidR="00814EFD">
        <w:t xml:space="preserve">TAC, the DSB proposed to perform a risk assessment of its existing model of global connectivity from a single active geographical region, plus analysis of the costs and benefits of mitigating the identified risks by moving to a multi-region connectivity mode. </w:t>
      </w:r>
    </w:p>
    <w:p w14:paraId="665164BA" w14:textId="725F0890" w:rsidR="00484B6E" w:rsidRDefault="00BF60EB" w:rsidP="0044487C">
      <w:pPr>
        <w:pStyle w:val="ListParagraph"/>
        <w:spacing w:line="276" w:lineRule="auto"/>
        <w:ind w:left="360"/>
        <w:jc w:val="both"/>
      </w:pPr>
      <w:r>
        <w:t xml:space="preserve">The objective of the assessment is to undertake a review </w:t>
      </w:r>
      <w:r w:rsidR="00A23DFC">
        <w:t xml:space="preserve">of </w:t>
      </w:r>
      <w:r>
        <w:t xml:space="preserve">the current infrastructure deployment model of having a single active geographic region for </w:t>
      </w:r>
      <w:r w:rsidR="00010B93">
        <w:t xml:space="preserve">the </w:t>
      </w:r>
      <w:r>
        <w:t xml:space="preserve">DSB service and investigate the option of globally </w:t>
      </w:r>
      <w:r w:rsidR="00010B93">
        <w:t xml:space="preserve">distributed </w:t>
      </w:r>
      <w:r>
        <w:t>infrastructure. This is an exploratory piece of analysis work, with no changes required as part of this initial phase.</w:t>
      </w:r>
      <w:r w:rsidR="005776CC">
        <w:t xml:space="preserve"> At the end of the assessment the DSB expects to deliver a document, endorsed by the </w:t>
      </w:r>
      <w:r w:rsidR="00010B93">
        <w:t xml:space="preserve">DSB </w:t>
      </w:r>
      <w:r w:rsidR="005776CC">
        <w:t xml:space="preserve">TAC, outlining the options available for the geographic deployment </w:t>
      </w:r>
      <w:r w:rsidR="00010B93">
        <w:t xml:space="preserve">of </w:t>
      </w:r>
      <w:r w:rsidR="005776CC">
        <w:t>infrastructure, associated costs and benefits analysis</w:t>
      </w:r>
      <w:r w:rsidR="00010B93">
        <w:t>.</w:t>
      </w:r>
    </w:p>
    <w:p w14:paraId="7FDE41FF" w14:textId="77777777" w:rsidR="00C0616F" w:rsidRPr="002D5419" w:rsidRDefault="00C0616F" w:rsidP="0044487C">
      <w:pPr>
        <w:pStyle w:val="ListParagraph"/>
        <w:spacing w:line="276" w:lineRule="auto"/>
        <w:ind w:left="360"/>
        <w:jc w:val="both"/>
      </w:pPr>
    </w:p>
    <w:p w14:paraId="0C96C455" w14:textId="71EFF6B6" w:rsidR="00C0616F" w:rsidRPr="00560992" w:rsidRDefault="00C0616F" w:rsidP="00C0616F">
      <w:pPr>
        <w:pStyle w:val="Heading2"/>
      </w:pPr>
      <w:bookmarkStart w:id="97" w:name="_Toc70666964"/>
      <w:r w:rsidRPr="00560992">
        <w:t>Completed</w:t>
      </w:r>
      <w:bookmarkEnd w:id="97"/>
      <w:r w:rsidRPr="00560992">
        <w:t xml:space="preserve"> </w:t>
      </w:r>
    </w:p>
    <w:p w14:paraId="45A9A93F" w14:textId="0472F99F" w:rsidR="00AD7DF2" w:rsidRDefault="00C0616F" w:rsidP="00AD7DF2">
      <w:pPr>
        <w:spacing w:after="60" w:line="276" w:lineRule="auto"/>
        <w:jc w:val="both"/>
      </w:pPr>
      <w:r w:rsidRPr="00AD7DF2">
        <w:rPr>
          <w:b/>
          <w:bCs/>
        </w:rPr>
        <w:t>DSB Governance Policy Dispute Resolution Mechanism</w:t>
      </w:r>
      <w:r w:rsidR="00304E24" w:rsidRPr="00AD7DF2">
        <w:rPr>
          <w:b/>
          <w:bCs/>
        </w:rPr>
        <w:t>.</w:t>
      </w:r>
      <w:r w:rsidR="00304E24">
        <w:t xml:space="preserve"> </w:t>
      </w:r>
      <w:r w:rsidR="00F4313C">
        <w:t>I</w:t>
      </w:r>
      <w:r w:rsidR="00375E44">
        <w:t>n light of the need for an</w:t>
      </w:r>
      <w:r w:rsidR="00AE6558">
        <w:t xml:space="preserve"> amended </w:t>
      </w:r>
      <w:r w:rsidR="00E31C55">
        <w:t>dispute resolution mechanism for the DSB, it</w:t>
      </w:r>
      <w:r w:rsidR="00AE6558">
        <w:t xml:space="preserve"> was</w:t>
      </w:r>
      <w:r w:rsidR="00E31C55">
        <w:t xml:space="preserve"> critical that any alternate dispute resolution process d</w:t>
      </w:r>
      <w:r w:rsidR="00AE6558">
        <w:t xml:space="preserve">id </w:t>
      </w:r>
      <w:r w:rsidR="00E31C55">
        <w:t xml:space="preserve">not include aspects where the DSB needs to apply discretion or negotiate terms giving preferential treatment to any individual user. </w:t>
      </w:r>
    </w:p>
    <w:p w14:paraId="0EF6AB8D" w14:textId="08D8F4D9" w:rsidR="00C0616F" w:rsidRDefault="00E85134" w:rsidP="00E31C55">
      <w:pPr>
        <w:spacing w:after="120" w:line="276" w:lineRule="auto"/>
        <w:jc w:val="both"/>
      </w:pPr>
      <w:r>
        <w:t xml:space="preserve">Industry approved the proposal to </w:t>
      </w:r>
      <w:r w:rsidR="00E31C55">
        <w:t>updat</w:t>
      </w:r>
      <w:r>
        <w:t xml:space="preserve">e </w:t>
      </w:r>
      <w:r w:rsidR="00E31C55">
        <w:t>the DS</w:t>
      </w:r>
      <w:r w:rsidR="00613773">
        <w:t>B</w:t>
      </w:r>
      <w:r w:rsidR="00E31C55">
        <w:t xml:space="preserve"> Disputes and Resolution process </w:t>
      </w:r>
      <w:r w:rsidR="00A9481F">
        <w:t xml:space="preserve">from mediation </w:t>
      </w:r>
      <w:r w:rsidR="00E31C55">
        <w:t>to arbitration, referring disputes to the London Court of International Arbitration (LCIA) and incorporating a small claims procedure</w:t>
      </w:r>
      <w:r w:rsidR="00613773">
        <w:t>. T</w:t>
      </w:r>
      <w:r w:rsidR="00AE6558">
        <w:t xml:space="preserve">he feedback </w:t>
      </w:r>
      <w:r w:rsidR="00613773">
        <w:t xml:space="preserve">was incorporated into the subsequent </w:t>
      </w:r>
      <w:r w:rsidR="00AE6558">
        <w:t xml:space="preserve">annual </w:t>
      </w:r>
      <w:r w:rsidR="00A9481F">
        <w:t>industry consultation process for</w:t>
      </w:r>
      <w:r w:rsidR="00AE6558">
        <w:t xml:space="preserve"> the DSB Access and Usage Agreement </w:t>
      </w:r>
      <w:r w:rsidR="00AD7DF2">
        <w:t>conducted in 2020, and is now included in the DSB’s terms and conditions applicable from 1</w:t>
      </w:r>
      <w:r w:rsidR="00AD7DF2" w:rsidRPr="00AD7DF2">
        <w:rPr>
          <w:vertAlign w:val="superscript"/>
        </w:rPr>
        <w:t>st</w:t>
      </w:r>
      <w:r w:rsidR="00AD7DF2">
        <w:t xml:space="preserve"> January 2021. </w:t>
      </w:r>
    </w:p>
    <w:p w14:paraId="281FFC51" w14:textId="77777777" w:rsidR="00C0616F" w:rsidRPr="002D5419" w:rsidRDefault="00C0616F" w:rsidP="00C0616F"/>
    <w:p w14:paraId="6E1F7CD3" w14:textId="2F2B8C3E" w:rsidR="00C0616F" w:rsidRPr="00835FAC" w:rsidRDefault="00C0616F" w:rsidP="00C0616F">
      <w:pPr>
        <w:spacing w:line="276" w:lineRule="auto"/>
        <w:jc w:val="both"/>
      </w:pPr>
    </w:p>
    <w:p w14:paraId="39017AC7" w14:textId="77777777" w:rsidR="000B4A18" w:rsidRPr="003412A4" w:rsidRDefault="000B4A18" w:rsidP="00A64D76">
      <w:pPr>
        <w:pStyle w:val="Heading1"/>
        <w:spacing w:after="240" w:line="276" w:lineRule="auto"/>
        <w:jc w:val="both"/>
      </w:pPr>
      <w:bookmarkStart w:id="98" w:name="_Toc70666965"/>
      <w:r w:rsidRPr="003412A4">
        <w:t>Consultation Considerations</w:t>
      </w:r>
      <w:bookmarkEnd w:id="91"/>
      <w:bookmarkEnd w:id="92"/>
      <w:bookmarkEnd w:id="98"/>
      <w:r w:rsidRPr="003412A4">
        <w:t xml:space="preserve">  </w:t>
      </w:r>
    </w:p>
    <w:p w14:paraId="4357CD64" w14:textId="026FD146" w:rsidR="00260D12" w:rsidRPr="00EE3AC4" w:rsidRDefault="00260D12" w:rsidP="00A64D76">
      <w:pPr>
        <w:pStyle w:val="Heading2"/>
        <w:spacing w:after="240" w:line="276" w:lineRule="auto"/>
        <w:jc w:val="both"/>
        <w:rPr>
          <w:b/>
          <w:bCs/>
        </w:rPr>
      </w:pPr>
      <w:bookmarkStart w:id="99" w:name="_Toc38842405"/>
      <w:bookmarkStart w:id="100" w:name="_Toc70666966"/>
      <w:bookmarkEnd w:id="93"/>
      <w:r w:rsidRPr="00EE3AC4">
        <w:rPr>
          <w:noProof/>
          <w:lang w:eastAsia="en-GB"/>
        </w:rPr>
        <mc:AlternateContent>
          <mc:Choice Requires="wps">
            <w:drawing>
              <wp:anchor distT="45720" distB="45720" distL="114300" distR="114300" simplePos="0" relativeHeight="251658240" behindDoc="0" locked="0" layoutInCell="1" allowOverlap="1" wp14:anchorId="50AA8D73" wp14:editId="2EC764B8">
                <wp:simplePos x="0" y="0"/>
                <wp:positionH relativeFrom="margin">
                  <wp:posOffset>-1905</wp:posOffset>
                </wp:positionH>
                <wp:positionV relativeFrom="paragraph">
                  <wp:posOffset>289983</wp:posOffset>
                </wp:positionV>
                <wp:extent cx="5716905" cy="1404620"/>
                <wp:effectExtent l="0" t="0" r="1714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61B4F0B0" w14:textId="77362512" w:rsidR="00E273EC" w:rsidRPr="00E273EC" w:rsidRDefault="00876B53" w:rsidP="00E273EC">
                            <w:pPr>
                              <w:pStyle w:val="paragraph"/>
                              <w:spacing w:before="120" w:beforeAutospacing="0" w:line="276" w:lineRule="auto"/>
                              <w:textAlignment w:val="baseline"/>
                              <w:rPr>
                                <w:rStyle w:val="normaltextrun"/>
                                <w:rFonts w:ascii="Calibri" w:hAnsi="Calibri" w:cs="Calibri"/>
                                <w:color w:val="000000"/>
                                <w:sz w:val="22"/>
                                <w:szCs w:val="22"/>
                              </w:rPr>
                            </w:pPr>
                            <w:r>
                              <w:rPr>
                                <w:rStyle w:val="normaltextrun"/>
                                <w:rFonts w:ascii="Calibri" w:hAnsi="Calibri" w:cs="Calibri"/>
                                <w:b/>
                                <w:color w:val="000000"/>
                                <w:sz w:val="22"/>
                                <w:szCs w:val="22"/>
                              </w:rPr>
                              <w:t>Summary</w:t>
                            </w:r>
                            <w:r w:rsidR="00C466DA">
                              <w:rPr>
                                <w:rStyle w:val="normaltextrun"/>
                                <w:rFonts w:ascii="Calibri" w:hAnsi="Calibri" w:cs="Calibri"/>
                                <w:b/>
                                <w:color w:val="000000"/>
                                <w:sz w:val="22"/>
                                <w:szCs w:val="22"/>
                              </w:rPr>
                              <w:t xml:space="preserve">: </w:t>
                            </w:r>
                            <w:r w:rsidR="005473D7" w:rsidRPr="005473D7">
                              <w:rPr>
                                <w:rStyle w:val="normaltextrun"/>
                                <w:rFonts w:ascii="Calibri" w:hAnsi="Calibri" w:cs="Calibri"/>
                                <w:color w:val="000000"/>
                                <w:sz w:val="22"/>
                                <w:szCs w:val="22"/>
                              </w:rPr>
                              <w:t>DSB users’ have in recent months confirmed that they have expanded the scope</w:t>
                            </w:r>
                            <w:r w:rsidR="00B567F6">
                              <w:rPr>
                                <w:rStyle w:val="normaltextrun"/>
                                <w:rFonts w:ascii="Calibri" w:hAnsi="Calibri" w:cs="Calibri"/>
                                <w:color w:val="000000"/>
                                <w:sz w:val="22"/>
                                <w:szCs w:val="22"/>
                              </w:rPr>
                              <w:t xml:space="preserve">, frequency and </w:t>
                            </w:r>
                            <w:r w:rsidR="008A4CC0">
                              <w:rPr>
                                <w:rStyle w:val="normaltextrun"/>
                                <w:rFonts w:ascii="Calibri" w:hAnsi="Calibri" w:cs="Calibri"/>
                                <w:color w:val="000000"/>
                                <w:sz w:val="22"/>
                                <w:szCs w:val="22"/>
                              </w:rPr>
                              <w:t>comprehensiveness</w:t>
                            </w:r>
                            <w:r w:rsidR="008A4989">
                              <w:rPr>
                                <w:rStyle w:val="normaltextrun"/>
                                <w:rFonts w:ascii="Calibri" w:hAnsi="Calibri" w:cs="Calibri"/>
                                <w:color w:val="000000"/>
                                <w:sz w:val="22"/>
                                <w:szCs w:val="22"/>
                              </w:rPr>
                              <w:t xml:space="preserve"> </w:t>
                            </w:r>
                            <w:r w:rsidR="005473D7" w:rsidRPr="005473D7">
                              <w:rPr>
                                <w:rStyle w:val="normaltextrun"/>
                                <w:rFonts w:ascii="Calibri" w:hAnsi="Calibri" w:cs="Calibri"/>
                                <w:color w:val="000000"/>
                                <w:sz w:val="22"/>
                                <w:szCs w:val="22"/>
                              </w:rPr>
                              <w:t xml:space="preserve">of their </w:t>
                            </w:r>
                            <w:r w:rsidR="002A1A05">
                              <w:rPr>
                                <w:rStyle w:val="normaltextrun"/>
                                <w:rFonts w:ascii="Calibri" w:hAnsi="Calibri" w:cs="Calibri"/>
                                <w:color w:val="000000"/>
                                <w:sz w:val="22"/>
                                <w:szCs w:val="22"/>
                              </w:rPr>
                              <w:t>supplier</w:t>
                            </w:r>
                            <w:r w:rsidR="005473D7" w:rsidRPr="005473D7">
                              <w:rPr>
                                <w:rStyle w:val="normaltextrun"/>
                                <w:rFonts w:ascii="Calibri" w:hAnsi="Calibri" w:cs="Calibri"/>
                                <w:color w:val="000000"/>
                                <w:sz w:val="22"/>
                                <w:szCs w:val="22"/>
                              </w:rPr>
                              <w:t xml:space="preserve"> risk assessment methodology to align with industry standards and best practices, and as a result now require substantively more detailed information on a more frequent basis in order to conduct their reassessment of the</w:t>
                            </w:r>
                            <w:r w:rsidR="00D6010E">
                              <w:rPr>
                                <w:rStyle w:val="normaltextrun"/>
                                <w:rFonts w:ascii="Calibri" w:hAnsi="Calibri" w:cs="Calibri"/>
                                <w:color w:val="000000"/>
                                <w:sz w:val="22"/>
                                <w:szCs w:val="22"/>
                              </w:rPr>
                              <w:t>ir suppliers, including the</w:t>
                            </w:r>
                            <w:r w:rsidR="005473D7" w:rsidRPr="005473D7">
                              <w:rPr>
                                <w:rStyle w:val="normaltextrun"/>
                                <w:rFonts w:ascii="Calibri" w:hAnsi="Calibri" w:cs="Calibri"/>
                                <w:color w:val="000000"/>
                                <w:sz w:val="22"/>
                                <w:szCs w:val="22"/>
                              </w:rPr>
                              <w:t xml:space="preserve"> DSB.</w:t>
                            </w:r>
                          </w:p>
                          <w:p w14:paraId="5F0F6DCF" w14:textId="77777777" w:rsidR="00D660BD" w:rsidRDefault="00D660BD" w:rsidP="00D660BD">
                            <w:pPr>
                              <w:spacing w:line="276" w:lineRule="auto"/>
                              <w:jc w:val="both"/>
                              <w:rPr>
                                <w:rStyle w:val="normaltextrun"/>
                                <w:rFonts w:ascii="Calibri" w:hAnsi="Calibri" w:cs="Calibri"/>
                                <w:bCs/>
                                <w:color w:val="000000"/>
                              </w:rPr>
                            </w:pPr>
                            <w:r>
                              <w:rPr>
                                <w:rStyle w:val="normaltextrun"/>
                                <w:rFonts w:ascii="Calibri" w:hAnsi="Calibri" w:cs="Calibri"/>
                                <w:bCs/>
                                <w:color w:val="000000"/>
                              </w:rPr>
                              <w:t>T</w:t>
                            </w:r>
                            <w:r w:rsidRPr="00DD2BFD">
                              <w:rPr>
                                <w:rStyle w:val="normaltextrun"/>
                                <w:rFonts w:ascii="Calibri" w:hAnsi="Calibri" w:cs="Calibri"/>
                                <w:bCs/>
                                <w:color w:val="000000"/>
                              </w:rPr>
                              <w:t xml:space="preserve">he DSB is proposing to </w:t>
                            </w:r>
                            <w:r>
                              <w:rPr>
                                <w:rStyle w:val="normaltextrun"/>
                                <w:rFonts w:ascii="Calibri" w:hAnsi="Calibri" w:cs="Calibri"/>
                                <w:bCs/>
                                <w:color w:val="000000"/>
                              </w:rPr>
                              <w:t xml:space="preserve">add to its skill mix </w:t>
                            </w:r>
                            <w:r w:rsidRPr="00DD2BFD">
                              <w:rPr>
                                <w:rStyle w:val="normaltextrun"/>
                                <w:rFonts w:ascii="Calibri" w:hAnsi="Calibri" w:cs="Calibri"/>
                                <w:bCs/>
                                <w:color w:val="000000"/>
                              </w:rPr>
                              <w:t xml:space="preserve">in </w:t>
                            </w:r>
                            <w:r>
                              <w:rPr>
                                <w:rStyle w:val="normaltextrun"/>
                                <w:rFonts w:ascii="Calibri" w:hAnsi="Calibri" w:cs="Calibri"/>
                                <w:bCs/>
                                <w:color w:val="000000"/>
                              </w:rPr>
                              <w:t xml:space="preserve">a cost efficient and </w:t>
                            </w:r>
                            <w:r w:rsidRPr="00DD2BFD">
                              <w:rPr>
                                <w:rStyle w:val="normaltextrun"/>
                                <w:rFonts w:ascii="Calibri" w:hAnsi="Calibri" w:cs="Calibri"/>
                                <w:bCs/>
                                <w:color w:val="000000"/>
                              </w:rPr>
                              <w:t xml:space="preserve">streamlined manner, so that it can </w:t>
                            </w:r>
                            <w:r>
                              <w:rPr>
                                <w:rStyle w:val="normaltextrun"/>
                                <w:rFonts w:ascii="Calibri" w:hAnsi="Calibri" w:cs="Calibri"/>
                                <w:bCs/>
                                <w:color w:val="000000"/>
                              </w:rPr>
                              <w:t xml:space="preserve">more readily liaise with customers seeking information to </w:t>
                            </w:r>
                            <w:r w:rsidRPr="00DD2BFD">
                              <w:rPr>
                                <w:rStyle w:val="normaltextrun"/>
                                <w:rFonts w:ascii="Calibri" w:hAnsi="Calibri" w:cs="Calibri"/>
                                <w:bCs/>
                                <w:color w:val="000000"/>
                              </w:rPr>
                              <w:t>provide the</w:t>
                            </w:r>
                            <w:r>
                              <w:rPr>
                                <w:rStyle w:val="normaltextrun"/>
                                <w:rFonts w:ascii="Calibri" w:hAnsi="Calibri" w:cs="Calibri"/>
                                <w:bCs/>
                                <w:color w:val="000000"/>
                              </w:rPr>
                              <w:t xml:space="preserve"> enhanced</w:t>
                            </w:r>
                            <w:r w:rsidRPr="00DD2BFD">
                              <w:rPr>
                                <w:rStyle w:val="normaltextrun"/>
                                <w:rFonts w:ascii="Calibri" w:hAnsi="Calibri" w:cs="Calibri"/>
                                <w:bCs/>
                                <w:color w:val="000000"/>
                              </w:rPr>
                              <w:t xml:space="preserve"> level of support now expected by clients</w:t>
                            </w:r>
                            <w:r>
                              <w:rPr>
                                <w:rStyle w:val="normaltextrun"/>
                                <w:rFonts w:ascii="Calibri" w:hAnsi="Calibri" w:cs="Calibri"/>
                                <w:bCs/>
                                <w:color w:val="000000"/>
                              </w:rPr>
                              <w:t>,</w:t>
                            </w:r>
                            <w:r w:rsidRPr="00DD2BFD">
                              <w:rPr>
                                <w:rStyle w:val="normaltextrun"/>
                                <w:rFonts w:ascii="Calibri" w:hAnsi="Calibri" w:cs="Calibri"/>
                                <w:bCs/>
                                <w:color w:val="000000"/>
                              </w:rPr>
                              <w:t xml:space="preserve"> </w:t>
                            </w:r>
                            <w:r>
                              <w:rPr>
                                <w:rStyle w:val="normaltextrun"/>
                                <w:rFonts w:ascii="Calibri" w:hAnsi="Calibri" w:cs="Calibri"/>
                                <w:bCs/>
                                <w:color w:val="000000"/>
                              </w:rPr>
                              <w:t xml:space="preserve">across an increasingly broader range of supplier risk assessment topics, </w:t>
                            </w:r>
                            <w:r w:rsidRPr="00DD2BFD">
                              <w:rPr>
                                <w:rStyle w:val="normaltextrun"/>
                                <w:rFonts w:ascii="Calibri" w:hAnsi="Calibri" w:cs="Calibri"/>
                                <w:bCs/>
                                <w:color w:val="000000"/>
                              </w:rPr>
                              <w:t>while also ensuring that information is made available in a transparent and equitable manner</w:t>
                            </w:r>
                            <w:r>
                              <w:rPr>
                                <w:rStyle w:val="normaltextrun"/>
                                <w:rFonts w:ascii="Calibri" w:hAnsi="Calibri" w:cs="Calibri"/>
                                <w:bCs/>
                                <w:color w:val="000000"/>
                              </w:rPr>
                              <w:t xml:space="preserve"> to all DSB users. </w:t>
                            </w:r>
                          </w:p>
                          <w:p w14:paraId="3449A438" w14:textId="77777777" w:rsidR="00846D97" w:rsidRDefault="00846D97" w:rsidP="00846D97">
                            <w:pPr>
                              <w:pStyle w:val="paragraph"/>
                              <w:spacing w:before="120" w:beforeAutospacing="0" w:line="276" w:lineRule="auto"/>
                              <w:textAlignment w:val="baseline"/>
                              <w:rPr>
                                <w:rStyle w:val="normaltextrun"/>
                                <w:rFonts w:ascii="Calibri" w:hAnsi="Calibri" w:cs="Calibri"/>
                                <w:color w:val="000000"/>
                                <w:sz w:val="22"/>
                                <w:szCs w:val="22"/>
                              </w:rPr>
                            </w:pPr>
                            <w:r w:rsidRPr="00571C4A">
                              <w:rPr>
                                <w:rStyle w:val="normaltextrun"/>
                                <w:rFonts w:ascii="Calibri" w:hAnsi="Calibri" w:cs="Calibri"/>
                                <w:color w:val="000000"/>
                                <w:sz w:val="22"/>
                                <w:szCs w:val="22"/>
                              </w:rPr>
                              <w:t>The additional resources would (a) enable the DSB to start to engage bilaterally with clients about their specific needs,  (b) ensure the DSB was sufficiently resourced such that it could review each incoming client query and provide the more detailed responses now being required by DSB fee-paying users’ organizations, and (c) ensure that the resulting information could be placed in a centralised location on the DSB’s website such that all DSB users could benefit from the additional transparency.</w:t>
                            </w:r>
                          </w:p>
                          <w:p w14:paraId="6DF496C2" w14:textId="5DB9525A" w:rsidR="00D660BD" w:rsidRDefault="00D660BD" w:rsidP="00D660BD">
                            <w:pPr>
                              <w:spacing w:line="276" w:lineRule="auto"/>
                              <w:jc w:val="both"/>
                              <w:rPr>
                                <w:rStyle w:val="normaltextrun"/>
                                <w:rFonts w:ascii="Calibri" w:hAnsi="Calibri" w:cs="Calibri"/>
                                <w:bCs/>
                                <w:color w:val="000000"/>
                              </w:rPr>
                            </w:pPr>
                            <w:r>
                              <w:rPr>
                                <w:rStyle w:val="normaltextrun"/>
                                <w:rFonts w:ascii="Calibri" w:hAnsi="Calibri" w:cs="Calibri"/>
                                <w:bCs/>
                                <w:color w:val="000000"/>
                              </w:rPr>
                              <w:t>Th</w:t>
                            </w:r>
                            <w:r w:rsidR="003936FC">
                              <w:rPr>
                                <w:rStyle w:val="normaltextrun"/>
                                <w:rFonts w:ascii="Calibri" w:hAnsi="Calibri" w:cs="Calibri"/>
                                <w:bCs/>
                                <w:color w:val="000000"/>
                              </w:rPr>
                              <w:t>e DSB’s</w:t>
                            </w:r>
                            <w:r>
                              <w:rPr>
                                <w:rStyle w:val="normaltextrun"/>
                                <w:rFonts w:ascii="Calibri" w:hAnsi="Calibri" w:cs="Calibri"/>
                                <w:bCs/>
                                <w:color w:val="000000"/>
                              </w:rPr>
                              <w:t xml:space="preserve"> </w:t>
                            </w:r>
                            <w:r w:rsidR="003936FC">
                              <w:rPr>
                                <w:rStyle w:val="normaltextrun"/>
                                <w:rFonts w:ascii="Calibri" w:hAnsi="Calibri" w:cs="Calibri"/>
                                <w:bCs/>
                                <w:color w:val="000000"/>
                              </w:rPr>
                              <w:t>s</w:t>
                            </w:r>
                            <w:r w:rsidR="008E5DF4">
                              <w:rPr>
                                <w:rStyle w:val="normaltextrun"/>
                                <w:rFonts w:ascii="Calibri" w:hAnsi="Calibri" w:cs="Calibri"/>
                                <w:bCs/>
                                <w:color w:val="000000"/>
                              </w:rPr>
                              <w:t>treamlined s</w:t>
                            </w:r>
                            <w:r w:rsidR="008E5DF4" w:rsidRPr="000D53E9">
                              <w:rPr>
                                <w:rStyle w:val="normaltextrun"/>
                                <w:rFonts w:ascii="Calibri" w:hAnsi="Calibri" w:cs="Calibri"/>
                                <w:bCs/>
                                <w:color w:val="000000"/>
                              </w:rPr>
                              <w:t>upport to facilitate clients’ growing</w:t>
                            </w:r>
                            <w:r w:rsidR="008E5DF4">
                              <w:rPr>
                                <w:rStyle w:val="normaltextrun"/>
                                <w:rFonts w:ascii="Calibri" w:hAnsi="Calibri" w:cs="Calibri"/>
                                <w:bCs/>
                                <w:color w:val="000000"/>
                              </w:rPr>
                              <w:t xml:space="preserve"> supplier</w:t>
                            </w:r>
                            <w:r w:rsidR="008E5DF4" w:rsidRPr="000D53E9">
                              <w:rPr>
                                <w:rStyle w:val="normaltextrun"/>
                                <w:rFonts w:ascii="Calibri" w:hAnsi="Calibri" w:cs="Calibri"/>
                                <w:bCs/>
                                <w:color w:val="000000"/>
                              </w:rPr>
                              <w:t xml:space="preserve"> risk assessment </w:t>
                            </w:r>
                            <w:r w:rsidR="008E5DF4">
                              <w:rPr>
                                <w:rStyle w:val="normaltextrun"/>
                                <w:rFonts w:ascii="Calibri" w:hAnsi="Calibri" w:cs="Calibri"/>
                                <w:bCs/>
                                <w:color w:val="000000"/>
                              </w:rPr>
                              <w:t>requirements</w:t>
                            </w:r>
                            <w:r>
                              <w:rPr>
                                <w:rStyle w:val="normaltextrun"/>
                                <w:rFonts w:ascii="Calibri" w:hAnsi="Calibri" w:cs="Calibri"/>
                                <w:bCs/>
                                <w:color w:val="000000"/>
                              </w:rPr>
                              <w:t xml:space="preserve"> is aimed at assisting </w:t>
                            </w:r>
                            <w:r w:rsidRPr="00DD2BFD">
                              <w:rPr>
                                <w:rStyle w:val="normaltextrun"/>
                                <w:rFonts w:ascii="Calibri" w:hAnsi="Calibri" w:cs="Calibri"/>
                                <w:bCs/>
                                <w:color w:val="000000"/>
                              </w:rPr>
                              <w:t xml:space="preserve">DSB fee-paying-users </w:t>
                            </w:r>
                            <w:r>
                              <w:rPr>
                                <w:rStyle w:val="normaltextrun"/>
                                <w:rFonts w:ascii="Calibri" w:hAnsi="Calibri" w:cs="Calibri"/>
                                <w:bCs/>
                                <w:color w:val="000000"/>
                              </w:rPr>
                              <w:t xml:space="preserve">(who are the only type of DSB user that has cited the need) </w:t>
                            </w:r>
                            <w:r w:rsidRPr="00DD2BFD">
                              <w:rPr>
                                <w:rStyle w:val="normaltextrun"/>
                                <w:rFonts w:ascii="Calibri" w:hAnsi="Calibri" w:cs="Calibri"/>
                                <w:bCs/>
                                <w:color w:val="000000"/>
                              </w:rPr>
                              <w:t xml:space="preserve">with enhanced support so that their queries can be addressed in a more </w:t>
                            </w:r>
                            <w:r>
                              <w:rPr>
                                <w:rStyle w:val="normaltextrun"/>
                                <w:rFonts w:ascii="Calibri" w:hAnsi="Calibri" w:cs="Calibri"/>
                                <w:bCs/>
                                <w:color w:val="000000"/>
                              </w:rPr>
                              <w:t xml:space="preserve">consistent and </w:t>
                            </w:r>
                            <w:r w:rsidRPr="00DD2BFD">
                              <w:rPr>
                                <w:rStyle w:val="normaltextrun"/>
                                <w:rFonts w:ascii="Calibri" w:hAnsi="Calibri" w:cs="Calibri"/>
                                <w:bCs/>
                                <w:color w:val="000000"/>
                              </w:rPr>
                              <w:t>comprehensive manner</w:t>
                            </w:r>
                            <w:r>
                              <w:rPr>
                                <w:rStyle w:val="normaltextrun"/>
                                <w:rFonts w:ascii="Calibri" w:hAnsi="Calibri" w:cs="Calibri"/>
                                <w:bCs/>
                                <w:color w:val="000000"/>
                              </w:rPr>
                              <w:t xml:space="preserve">. </w:t>
                            </w:r>
                          </w:p>
                          <w:p w14:paraId="29DC5A4F" w14:textId="3A572824" w:rsidR="001A2586" w:rsidRDefault="00876B53" w:rsidP="00304C4A">
                            <w:r>
                              <w:rPr>
                                <w:rStyle w:val="normaltextrun"/>
                                <w:rFonts w:ascii="Calibri" w:hAnsi="Calibri" w:cs="Calibri"/>
                                <w:b/>
                                <w:bCs/>
                                <w:color w:val="000000"/>
                              </w:rPr>
                              <w:t xml:space="preserve">Question 1: </w:t>
                            </w:r>
                            <w:r w:rsidR="001A2586">
                              <w:rPr>
                                <w:rStyle w:val="normaltextrun"/>
                                <w:rFonts w:ascii="Calibri" w:hAnsi="Calibri" w:cs="Calibri"/>
                                <w:bCs/>
                                <w:color w:val="000000"/>
                              </w:rPr>
                              <w:t xml:space="preserve">Should the DSB support </w:t>
                            </w:r>
                            <w:r w:rsidR="00A44820">
                              <w:rPr>
                                <w:rStyle w:val="normaltextrun"/>
                                <w:rFonts w:ascii="Calibri" w:hAnsi="Calibri" w:cs="Calibri"/>
                                <w:bCs/>
                                <w:color w:val="000000"/>
                              </w:rPr>
                              <w:t xml:space="preserve">the enhanced supplier risk assessments, subject to </w:t>
                            </w:r>
                            <w:r w:rsidR="001566C5">
                              <w:rPr>
                                <w:rStyle w:val="normaltextrun"/>
                                <w:rFonts w:ascii="Calibri" w:hAnsi="Calibri" w:cs="Calibri"/>
                                <w:bCs/>
                                <w:color w:val="000000"/>
                              </w:rPr>
                              <w:t xml:space="preserve">a </w:t>
                            </w:r>
                            <w:r w:rsidR="00E5752D">
                              <w:rPr>
                                <w:rStyle w:val="normaltextrun"/>
                                <w:rFonts w:ascii="Calibri" w:hAnsi="Calibri" w:cs="Calibri"/>
                                <w:bCs/>
                                <w:color w:val="000000"/>
                              </w:rPr>
                              <w:t xml:space="preserve">two year review period to determine if DSB fee-paying-user requirements have stabilized? </w:t>
                            </w:r>
                            <w:r w:rsidR="00A44820">
                              <w:rPr>
                                <w:rStyle w:val="normaltextrun"/>
                                <w:rFonts w:ascii="Calibri" w:hAnsi="Calibri" w:cs="Calibri"/>
                                <w:bCs/>
                                <w:color w:val="00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A8D73" id="_x0000_t202" coordsize="21600,21600" o:spt="202" path="m,l,21600r21600,l21600,xe">
                <v:stroke joinstyle="miter"/>
                <v:path gradientshapeok="t" o:connecttype="rect"/>
              </v:shapetype>
              <v:shape id="Text Box 2" o:spid="_x0000_s1026" type="#_x0000_t202" style="position:absolute;left:0;text-align:left;margin-left:-.15pt;margin-top:22.85pt;width:450.1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fAIwIAAEUEAAAOAAAAZHJzL2Uyb0RvYy54bWysU8tu2zAQvBfoPxC815IM24mFyEHq1EWB&#10;9AEk/YA1RVlEKS5L0pbcr++SclwjbS9FeSD4WA5nZ3ZvbodOs4N0XqGpeDHJOZNGYK3MruJfnzZv&#10;rjnzAUwNGo2s+FF6frt6/eqmt6WcYou6lo4RiPFlbyvehmDLLPOilR34CVpp6LJB10GgrdtltYOe&#10;0DudTfN8kfXoautQSO/p9H685KuE3zRShM9N42VguuLELaTZpXkb52x1A+XOgW2VONGAf2DRgTL0&#10;6RnqHgKwvVO/QXVKOPTYhInALsOmUUKmHCibIn+RzWMLVqZcSBxvzzL5/wcrPh2+OKbqis85M9CR&#10;RU9yCOwtDmwa1emtLyno0VJYGOiYXE6ZevuA4ptnBtctmJ28cw77VkJN7Ir4Mrt4OuL4CLLtP2JN&#10;38A+YAIaGtdF6UgMRujk0vHsTKQi6HB+VSyWOVEUdFfM8tlimrzLoHx+bp0P7yV2LC4q7sj6BA+H&#10;Bx8iHSifQ+JvHrWqN0rrtHG77Vo7dgAqk00aKYMXYdqwvuLL+XQ+KvBXiDyNP0F0KlC9a9VV/Poc&#10;BGXU7Z2pUzUGUHpcE2VtTkJG7UYVw7AdTsZssT6SpA7HuqY+pEWL7gdnPdV0xf33PTjJmf5gyJZl&#10;MZvFJkib2fyKNGTu8mZ7eQNGEFTFA2fjch1S4yTB7B3Zt1FJ2OjzyOTElWo16X3qq9gMl/sU9av7&#10;Vz8BAAD//wMAUEsDBBQABgAIAAAAIQD9xCLf3QAAAAgBAAAPAAAAZHJzL2Rvd25yZXYueG1sTI9B&#10;T8JAFITvJv6HzTPxQmBXsBVqt0RJOHmi4n3pPtrG7tvaXaD8e58nPE5mMvNNvh5dJ844hNaThqeZ&#10;AoFUedtSrWH/uZ0uQYRoyJrOE2q4YoB1cX+Xm8z6C+3wXMZacAmFzGhoYuwzKUPVoDNh5nsk9o5+&#10;cCayHGppB3PhctfJuVKpdKYlXmhMj5sGq+/y5DSkP+Vi8vFlJ7S7bt+HyiV2s0+0fnwY315BRBzj&#10;LQx/+IwOBTMd/IlsEJ2G6YKDGp6TFxBsr5TiawcN8zRdgSxy+f9A8QsAAP//AwBQSwECLQAUAAYA&#10;CAAAACEAtoM4kv4AAADhAQAAEwAAAAAAAAAAAAAAAAAAAAAAW0NvbnRlbnRfVHlwZXNdLnhtbFBL&#10;AQItABQABgAIAAAAIQA4/SH/1gAAAJQBAAALAAAAAAAAAAAAAAAAAC8BAABfcmVscy8ucmVsc1BL&#10;AQItABQABgAIAAAAIQCTCOfAIwIAAEUEAAAOAAAAAAAAAAAAAAAAAC4CAABkcnMvZTJvRG9jLnht&#10;bFBLAQItABQABgAIAAAAIQD9xCLf3QAAAAgBAAAPAAAAAAAAAAAAAAAAAH0EAABkcnMvZG93bnJl&#10;di54bWxQSwUGAAAAAAQABADzAAAAhwUAAAAA&#10;">
                <v:textbox style="mso-fit-shape-to-text:t">
                  <w:txbxContent>
                    <w:p w14:paraId="61B4F0B0" w14:textId="77362512" w:rsidR="00E273EC" w:rsidRPr="00E273EC" w:rsidRDefault="00876B53" w:rsidP="00E273EC">
                      <w:pPr>
                        <w:pStyle w:val="paragraph"/>
                        <w:spacing w:before="120" w:beforeAutospacing="0" w:line="276" w:lineRule="auto"/>
                        <w:textAlignment w:val="baseline"/>
                        <w:rPr>
                          <w:rStyle w:val="normaltextrun"/>
                          <w:rFonts w:ascii="Calibri" w:hAnsi="Calibri" w:cs="Calibri"/>
                          <w:color w:val="000000"/>
                          <w:sz w:val="22"/>
                          <w:szCs w:val="22"/>
                        </w:rPr>
                      </w:pPr>
                      <w:r>
                        <w:rPr>
                          <w:rStyle w:val="normaltextrun"/>
                          <w:rFonts w:ascii="Calibri" w:hAnsi="Calibri" w:cs="Calibri"/>
                          <w:b/>
                          <w:color w:val="000000"/>
                          <w:sz w:val="22"/>
                          <w:szCs w:val="22"/>
                        </w:rPr>
                        <w:t>Summary</w:t>
                      </w:r>
                      <w:r w:rsidR="00C466DA">
                        <w:rPr>
                          <w:rStyle w:val="normaltextrun"/>
                          <w:rFonts w:ascii="Calibri" w:hAnsi="Calibri" w:cs="Calibri"/>
                          <w:b/>
                          <w:color w:val="000000"/>
                          <w:sz w:val="22"/>
                          <w:szCs w:val="22"/>
                        </w:rPr>
                        <w:t xml:space="preserve">: </w:t>
                      </w:r>
                      <w:r w:rsidR="005473D7" w:rsidRPr="005473D7">
                        <w:rPr>
                          <w:rStyle w:val="normaltextrun"/>
                          <w:rFonts w:ascii="Calibri" w:hAnsi="Calibri" w:cs="Calibri"/>
                          <w:color w:val="000000"/>
                          <w:sz w:val="22"/>
                          <w:szCs w:val="22"/>
                        </w:rPr>
                        <w:t>DSB users’ have in recent months confirmed that they have expanded the scope</w:t>
                      </w:r>
                      <w:r w:rsidR="00B567F6">
                        <w:rPr>
                          <w:rStyle w:val="normaltextrun"/>
                          <w:rFonts w:ascii="Calibri" w:hAnsi="Calibri" w:cs="Calibri"/>
                          <w:color w:val="000000"/>
                          <w:sz w:val="22"/>
                          <w:szCs w:val="22"/>
                        </w:rPr>
                        <w:t xml:space="preserve">, frequency and </w:t>
                      </w:r>
                      <w:r w:rsidR="008A4CC0">
                        <w:rPr>
                          <w:rStyle w:val="normaltextrun"/>
                          <w:rFonts w:ascii="Calibri" w:hAnsi="Calibri" w:cs="Calibri"/>
                          <w:color w:val="000000"/>
                          <w:sz w:val="22"/>
                          <w:szCs w:val="22"/>
                        </w:rPr>
                        <w:t>comprehensiveness</w:t>
                      </w:r>
                      <w:r w:rsidR="008A4989">
                        <w:rPr>
                          <w:rStyle w:val="normaltextrun"/>
                          <w:rFonts w:ascii="Calibri" w:hAnsi="Calibri" w:cs="Calibri"/>
                          <w:color w:val="000000"/>
                          <w:sz w:val="22"/>
                          <w:szCs w:val="22"/>
                        </w:rPr>
                        <w:t xml:space="preserve"> </w:t>
                      </w:r>
                      <w:r w:rsidR="005473D7" w:rsidRPr="005473D7">
                        <w:rPr>
                          <w:rStyle w:val="normaltextrun"/>
                          <w:rFonts w:ascii="Calibri" w:hAnsi="Calibri" w:cs="Calibri"/>
                          <w:color w:val="000000"/>
                          <w:sz w:val="22"/>
                          <w:szCs w:val="22"/>
                        </w:rPr>
                        <w:t xml:space="preserve">of their </w:t>
                      </w:r>
                      <w:r w:rsidR="002A1A05">
                        <w:rPr>
                          <w:rStyle w:val="normaltextrun"/>
                          <w:rFonts w:ascii="Calibri" w:hAnsi="Calibri" w:cs="Calibri"/>
                          <w:color w:val="000000"/>
                          <w:sz w:val="22"/>
                          <w:szCs w:val="22"/>
                        </w:rPr>
                        <w:t>supplier</w:t>
                      </w:r>
                      <w:r w:rsidR="005473D7" w:rsidRPr="005473D7">
                        <w:rPr>
                          <w:rStyle w:val="normaltextrun"/>
                          <w:rFonts w:ascii="Calibri" w:hAnsi="Calibri" w:cs="Calibri"/>
                          <w:color w:val="000000"/>
                          <w:sz w:val="22"/>
                          <w:szCs w:val="22"/>
                        </w:rPr>
                        <w:t xml:space="preserve"> risk assessment methodology to align with industry standards and best practices, and as a result now require substantively more detailed information on a more frequent basis in order to conduct their reassessment of the</w:t>
                      </w:r>
                      <w:r w:rsidR="00D6010E">
                        <w:rPr>
                          <w:rStyle w:val="normaltextrun"/>
                          <w:rFonts w:ascii="Calibri" w:hAnsi="Calibri" w:cs="Calibri"/>
                          <w:color w:val="000000"/>
                          <w:sz w:val="22"/>
                          <w:szCs w:val="22"/>
                        </w:rPr>
                        <w:t>ir suppliers, including the</w:t>
                      </w:r>
                      <w:r w:rsidR="005473D7" w:rsidRPr="005473D7">
                        <w:rPr>
                          <w:rStyle w:val="normaltextrun"/>
                          <w:rFonts w:ascii="Calibri" w:hAnsi="Calibri" w:cs="Calibri"/>
                          <w:color w:val="000000"/>
                          <w:sz w:val="22"/>
                          <w:szCs w:val="22"/>
                        </w:rPr>
                        <w:t xml:space="preserve"> DSB.</w:t>
                      </w:r>
                    </w:p>
                    <w:p w14:paraId="5F0F6DCF" w14:textId="77777777" w:rsidR="00D660BD" w:rsidRDefault="00D660BD" w:rsidP="00D660BD">
                      <w:pPr>
                        <w:spacing w:line="276" w:lineRule="auto"/>
                        <w:jc w:val="both"/>
                        <w:rPr>
                          <w:rStyle w:val="normaltextrun"/>
                          <w:rFonts w:ascii="Calibri" w:hAnsi="Calibri" w:cs="Calibri"/>
                          <w:bCs/>
                          <w:color w:val="000000"/>
                        </w:rPr>
                      </w:pPr>
                      <w:r>
                        <w:rPr>
                          <w:rStyle w:val="normaltextrun"/>
                          <w:rFonts w:ascii="Calibri" w:hAnsi="Calibri" w:cs="Calibri"/>
                          <w:bCs/>
                          <w:color w:val="000000"/>
                        </w:rPr>
                        <w:t>T</w:t>
                      </w:r>
                      <w:r w:rsidRPr="00DD2BFD">
                        <w:rPr>
                          <w:rStyle w:val="normaltextrun"/>
                          <w:rFonts w:ascii="Calibri" w:hAnsi="Calibri" w:cs="Calibri"/>
                          <w:bCs/>
                          <w:color w:val="000000"/>
                        </w:rPr>
                        <w:t xml:space="preserve">he DSB is proposing to </w:t>
                      </w:r>
                      <w:r>
                        <w:rPr>
                          <w:rStyle w:val="normaltextrun"/>
                          <w:rFonts w:ascii="Calibri" w:hAnsi="Calibri" w:cs="Calibri"/>
                          <w:bCs/>
                          <w:color w:val="000000"/>
                        </w:rPr>
                        <w:t xml:space="preserve">add to its skill mix </w:t>
                      </w:r>
                      <w:r w:rsidRPr="00DD2BFD">
                        <w:rPr>
                          <w:rStyle w:val="normaltextrun"/>
                          <w:rFonts w:ascii="Calibri" w:hAnsi="Calibri" w:cs="Calibri"/>
                          <w:bCs/>
                          <w:color w:val="000000"/>
                        </w:rPr>
                        <w:t xml:space="preserve">in </w:t>
                      </w:r>
                      <w:r>
                        <w:rPr>
                          <w:rStyle w:val="normaltextrun"/>
                          <w:rFonts w:ascii="Calibri" w:hAnsi="Calibri" w:cs="Calibri"/>
                          <w:bCs/>
                          <w:color w:val="000000"/>
                        </w:rPr>
                        <w:t xml:space="preserve">a cost efficient and </w:t>
                      </w:r>
                      <w:r w:rsidRPr="00DD2BFD">
                        <w:rPr>
                          <w:rStyle w:val="normaltextrun"/>
                          <w:rFonts w:ascii="Calibri" w:hAnsi="Calibri" w:cs="Calibri"/>
                          <w:bCs/>
                          <w:color w:val="000000"/>
                        </w:rPr>
                        <w:t xml:space="preserve">streamlined manner, so that it can </w:t>
                      </w:r>
                      <w:r>
                        <w:rPr>
                          <w:rStyle w:val="normaltextrun"/>
                          <w:rFonts w:ascii="Calibri" w:hAnsi="Calibri" w:cs="Calibri"/>
                          <w:bCs/>
                          <w:color w:val="000000"/>
                        </w:rPr>
                        <w:t xml:space="preserve">more readily liaise with customers seeking information to </w:t>
                      </w:r>
                      <w:r w:rsidRPr="00DD2BFD">
                        <w:rPr>
                          <w:rStyle w:val="normaltextrun"/>
                          <w:rFonts w:ascii="Calibri" w:hAnsi="Calibri" w:cs="Calibri"/>
                          <w:bCs/>
                          <w:color w:val="000000"/>
                        </w:rPr>
                        <w:t>provide the</w:t>
                      </w:r>
                      <w:r>
                        <w:rPr>
                          <w:rStyle w:val="normaltextrun"/>
                          <w:rFonts w:ascii="Calibri" w:hAnsi="Calibri" w:cs="Calibri"/>
                          <w:bCs/>
                          <w:color w:val="000000"/>
                        </w:rPr>
                        <w:t xml:space="preserve"> enhanced</w:t>
                      </w:r>
                      <w:r w:rsidRPr="00DD2BFD">
                        <w:rPr>
                          <w:rStyle w:val="normaltextrun"/>
                          <w:rFonts w:ascii="Calibri" w:hAnsi="Calibri" w:cs="Calibri"/>
                          <w:bCs/>
                          <w:color w:val="000000"/>
                        </w:rPr>
                        <w:t xml:space="preserve"> level of support now expected by clients</w:t>
                      </w:r>
                      <w:r>
                        <w:rPr>
                          <w:rStyle w:val="normaltextrun"/>
                          <w:rFonts w:ascii="Calibri" w:hAnsi="Calibri" w:cs="Calibri"/>
                          <w:bCs/>
                          <w:color w:val="000000"/>
                        </w:rPr>
                        <w:t>,</w:t>
                      </w:r>
                      <w:r w:rsidRPr="00DD2BFD">
                        <w:rPr>
                          <w:rStyle w:val="normaltextrun"/>
                          <w:rFonts w:ascii="Calibri" w:hAnsi="Calibri" w:cs="Calibri"/>
                          <w:bCs/>
                          <w:color w:val="000000"/>
                        </w:rPr>
                        <w:t xml:space="preserve"> </w:t>
                      </w:r>
                      <w:r>
                        <w:rPr>
                          <w:rStyle w:val="normaltextrun"/>
                          <w:rFonts w:ascii="Calibri" w:hAnsi="Calibri" w:cs="Calibri"/>
                          <w:bCs/>
                          <w:color w:val="000000"/>
                        </w:rPr>
                        <w:t xml:space="preserve">across an increasingly broader range of supplier risk assessment topics, </w:t>
                      </w:r>
                      <w:r w:rsidRPr="00DD2BFD">
                        <w:rPr>
                          <w:rStyle w:val="normaltextrun"/>
                          <w:rFonts w:ascii="Calibri" w:hAnsi="Calibri" w:cs="Calibri"/>
                          <w:bCs/>
                          <w:color w:val="000000"/>
                        </w:rPr>
                        <w:t>while also ensuring that information is made available in a transparent and equitable manner</w:t>
                      </w:r>
                      <w:r>
                        <w:rPr>
                          <w:rStyle w:val="normaltextrun"/>
                          <w:rFonts w:ascii="Calibri" w:hAnsi="Calibri" w:cs="Calibri"/>
                          <w:bCs/>
                          <w:color w:val="000000"/>
                        </w:rPr>
                        <w:t xml:space="preserve"> to all DSB users. </w:t>
                      </w:r>
                    </w:p>
                    <w:p w14:paraId="3449A438" w14:textId="77777777" w:rsidR="00846D97" w:rsidRDefault="00846D97" w:rsidP="00846D97">
                      <w:pPr>
                        <w:pStyle w:val="paragraph"/>
                        <w:spacing w:before="120" w:beforeAutospacing="0" w:line="276" w:lineRule="auto"/>
                        <w:textAlignment w:val="baseline"/>
                        <w:rPr>
                          <w:rStyle w:val="normaltextrun"/>
                          <w:rFonts w:ascii="Calibri" w:hAnsi="Calibri" w:cs="Calibri"/>
                          <w:color w:val="000000"/>
                          <w:sz w:val="22"/>
                          <w:szCs w:val="22"/>
                        </w:rPr>
                      </w:pPr>
                      <w:r w:rsidRPr="00571C4A">
                        <w:rPr>
                          <w:rStyle w:val="normaltextrun"/>
                          <w:rFonts w:ascii="Calibri" w:hAnsi="Calibri" w:cs="Calibri"/>
                          <w:color w:val="000000"/>
                          <w:sz w:val="22"/>
                          <w:szCs w:val="22"/>
                        </w:rPr>
                        <w:t>The additional resources would (a) enable the DSB to start to engage bilaterally with clients about their specific needs,  (b) ensure the DSB was sufficiently resourced such that it could review each incoming client query and provide the more detailed responses now being required by DSB fee-paying users’ organizations, and (c) ensure that the resulting information could be placed in a centralised location on the DSB’s website such that all DSB users could benefit from the additional transparency.</w:t>
                      </w:r>
                    </w:p>
                    <w:p w14:paraId="6DF496C2" w14:textId="5DB9525A" w:rsidR="00D660BD" w:rsidRDefault="00D660BD" w:rsidP="00D660BD">
                      <w:pPr>
                        <w:spacing w:line="276" w:lineRule="auto"/>
                        <w:jc w:val="both"/>
                        <w:rPr>
                          <w:rStyle w:val="normaltextrun"/>
                          <w:rFonts w:ascii="Calibri" w:hAnsi="Calibri" w:cs="Calibri"/>
                          <w:bCs/>
                          <w:color w:val="000000"/>
                        </w:rPr>
                      </w:pPr>
                      <w:r>
                        <w:rPr>
                          <w:rStyle w:val="normaltextrun"/>
                          <w:rFonts w:ascii="Calibri" w:hAnsi="Calibri" w:cs="Calibri"/>
                          <w:bCs/>
                          <w:color w:val="000000"/>
                        </w:rPr>
                        <w:t>Th</w:t>
                      </w:r>
                      <w:r w:rsidR="003936FC">
                        <w:rPr>
                          <w:rStyle w:val="normaltextrun"/>
                          <w:rFonts w:ascii="Calibri" w:hAnsi="Calibri" w:cs="Calibri"/>
                          <w:bCs/>
                          <w:color w:val="000000"/>
                        </w:rPr>
                        <w:t>e DSB’s</w:t>
                      </w:r>
                      <w:r>
                        <w:rPr>
                          <w:rStyle w:val="normaltextrun"/>
                          <w:rFonts w:ascii="Calibri" w:hAnsi="Calibri" w:cs="Calibri"/>
                          <w:bCs/>
                          <w:color w:val="000000"/>
                        </w:rPr>
                        <w:t xml:space="preserve"> </w:t>
                      </w:r>
                      <w:r w:rsidR="003936FC">
                        <w:rPr>
                          <w:rStyle w:val="normaltextrun"/>
                          <w:rFonts w:ascii="Calibri" w:hAnsi="Calibri" w:cs="Calibri"/>
                          <w:bCs/>
                          <w:color w:val="000000"/>
                        </w:rPr>
                        <w:t>s</w:t>
                      </w:r>
                      <w:r w:rsidR="008E5DF4">
                        <w:rPr>
                          <w:rStyle w:val="normaltextrun"/>
                          <w:rFonts w:ascii="Calibri" w:hAnsi="Calibri" w:cs="Calibri"/>
                          <w:bCs/>
                          <w:color w:val="000000"/>
                        </w:rPr>
                        <w:t>treamlined s</w:t>
                      </w:r>
                      <w:r w:rsidR="008E5DF4" w:rsidRPr="000D53E9">
                        <w:rPr>
                          <w:rStyle w:val="normaltextrun"/>
                          <w:rFonts w:ascii="Calibri" w:hAnsi="Calibri" w:cs="Calibri"/>
                          <w:bCs/>
                          <w:color w:val="000000"/>
                        </w:rPr>
                        <w:t>upport to facilitate clients’ growing</w:t>
                      </w:r>
                      <w:r w:rsidR="008E5DF4">
                        <w:rPr>
                          <w:rStyle w:val="normaltextrun"/>
                          <w:rFonts w:ascii="Calibri" w:hAnsi="Calibri" w:cs="Calibri"/>
                          <w:bCs/>
                          <w:color w:val="000000"/>
                        </w:rPr>
                        <w:t xml:space="preserve"> supplier</w:t>
                      </w:r>
                      <w:r w:rsidR="008E5DF4" w:rsidRPr="000D53E9">
                        <w:rPr>
                          <w:rStyle w:val="normaltextrun"/>
                          <w:rFonts w:ascii="Calibri" w:hAnsi="Calibri" w:cs="Calibri"/>
                          <w:bCs/>
                          <w:color w:val="000000"/>
                        </w:rPr>
                        <w:t xml:space="preserve"> risk assessment </w:t>
                      </w:r>
                      <w:r w:rsidR="008E5DF4">
                        <w:rPr>
                          <w:rStyle w:val="normaltextrun"/>
                          <w:rFonts w:ascii="Calibri" w:hAnsi="Calibri" w:cs="Calibri"/>
                          <w:bCs/>
                          <w:color w:val="000000"/>
                        </w:rPr>
                        <w:t>requirements</w:t>
                      </w:r>
                      <w:r>
                        <w:rPr>
                          <w:rStyle w:val="normaltextrun"/>
                          <w:rFonts w:ascii="Calibri" w:hAnsi="Calibri" w:cs="Calibri"/>
                          <w:bCs/>
                          <w:color w:val="000000"/>
                        </w:rPr>
                        <w:t xml:space="preserve"> is aimed at assisting </w:t>
                      </w:r>
                      <w:r w:rsidRPr="00DD2BFD">
                        <w:rPr>
                          <w:rStyle w:val="normaltextrun"/>
                          <w:rFonts w:ascii="Calibri" w:hAnsi="Calibri" w:cs="Calibri"/>
                          <w:bCs/>
                          <w:color w:val="000000"/>
                        </w:rPr>
                        <w:t xml:space="preserve">DSB fee-paying-users </w:t>
                      </w:r>
                      <w:r>
                        <w:rPr>
                          <w:rStyle w:val="normaltextrun"/>
                          <w:rFonts w:ascii="Calibri" w:hAnsi="Calibri" w:cs="Calibri"/>
                          <w:bCs/>
                          <w:color w:val="000000"/>
                        </w:rPr>
                        <w:t xml:space="preserve">(who are the only type of DSB user that has cited the need) </w:t>
                      </w:r>
                      <w:r w:rsidRPr="00DD2BFD">
                        <w:rPr>
                          <w:rStyle w:val="normaltextrun"/>
                          <w:rFonts w:ascii="Calibri" w:hAnsi="Calibri" w:cs="Calibri"/>
                          <w:bCs/>
                          <w:color w:val="000000"/>
                        </w:rPr>
                        <w:t xml:space="preserve">with enhanced support so that their queries can be addressed in a more </w:t>
                      </w:r>
                      <w:r>
                        <w:rPr>
                          <w:rStyle w:val="normaltextrun"/>
                          <w:rFonts w:ascii="Calibri" w:hAnsi="Calibri" w:cs="Calibri"/>
                          <w:bCs/>
                          <w:color w:val="000000"/>
                        </w:rPr>
                        <w:t xml:space="preserve">consistent and </w:t>
                      </w:r>
                      <w:r w:rsidRPr="00DD2BFD">
                        <w:rPr>
                          <w:rStyle w:val="normaltextrun"/>
                          <w:rFonts w:ascii="Calibri" w:hAnsi="Calibri" w:cs="Calibri"/>
                          <w:bCs/>
                          <w:color w:val="000000"/>
                        </w:rPr>
                        <w:t>comprehensive manner</w:t>
                      </w:r>
                      <w:r>
                        <w:rPr>
                          <w:rStyle w:val="normaltextrun"/>
                          <w:rFonts w:ascii="Calibri" w:hAnsi="Calibri" w:cs="Calibri"/>
                          <w:bCs/>
                          <w:color w:val="000000"/>
                        </w:rPr>
                        <w:t xml:space="preserve">. </w:t>
                      </w:r>
                    </w:p>
                    <w:p w14:paraId="29DC5A4F" w14:textId="3A572824" w:rsidR="001A2586" w:rsidRDefault="00876B53" w:rsidP="00304C4A">
                      <w:r>
                        <w:rPr>
                          <w:rStyle w:val="normaltextrun"/>
                          <w:rFonts w:ascii="Calibri" w:hAnsi="Calibri" w:cs="Calibri"/>
                          <w:b/>
                          <w:bCs/>
                          <w:color w:val="000000"/>
                        </w:rPr>
                        <w:t xml:space="preserve">Question 1: </w:t>
                      </w:r>
                      <w:r w:rsidR="001A2586">
                        <w:rPr>
                          <w:rStyle w:val="normaltextrun"/>
                          <w:rFonts w:ascii="Calibri" w:hAnsi="Calibri" w:cs="Calibri"/>
                          <w:bCs/>
                          <w:color w:val="000000"/>
                        </w:rPr>
                        <w:t xml:space="preserve">Should the DSB support </w:t>
                      </w:r>
                      <w:r w:rsidR="00A44820">
                        <w:rPr>
                          <w:rStyle w:val="normaltextrun"/>
                          <w:rFonts w:ascii="Calibri" w:hAnsi="Calibri" w:cs="Calibri"/>
                          <w:bCs/>
                          <w:color w:val="000000"/>
                        </w:rPr>
                        <w:t xml:space="preserve">the enhanced supplier risk assessments, subject to </w:t>
                      </w:r>
                      <w:r w:rsidR="001566C5">
                        <w:rPr>
                          <w:rStyle w:val="normaltextrun"/>
                          <w:rFonts w:ascii="Calibri" w:hAnsi="Calibri" w:cs="Calibri"/>
                          <w:bCs/>
                          <w:color w:val="000000"/>
                        </w:rPr>
                        <w:t xml:space="preserve">a </w:t>
                      </w:r>
                      <w:r w:rsidR="00E5752D">
                        <w:rPr>
                          <w:rStyle w:val="normaltextrun"/>
                          <w:rFonts w:ascii="Calibri" w:hAnsi="Calibri" w:cs="Calibri"/>
                          <w:bCs/>
                          <w:color w:val="000000"/>
                        </w:rPr>
                        <w:t xml:space="preserve">two year review period to determine if DSB fee-paying-user requirements have stabilized? </w:t>
                      </w:r>
                      <w:r w:rsidR="00A44820">
                        <w:rPr>
                          <w:rStyle w:val="normaltextrun"/>
                          <w:rFonts w:ascii="Calibri" w:hAnsi="Calibri" w:cs="Calibri"/>
                          <w:bCs/>
                          <w:color w:val="000000"/>
                        </w:rPr>
                        <w:t xml:space="preserve"> </w:t>
                      </w:r>
                    </w:p>
                  </w:txbxContent>
                </v:textbox>
                <w10:wrap type="square" anchorx="margin"/>
              </v:shape>
            </w:pict>
          </mc:Fallback>
        </mc:AlternateContent>
      </w:r>
      <w:bookmarkEnd w:id="99"/>
      <w:r w:rsidRPr="00EE3AC4">
        <w:t xml:space="preserve">Q1 – </w:t>
      </w:r>
      <w:r w:rsidR="00291EDD">
        <w:t xml:space="preserve">Supporting Enhanced </w:t>
      </w:r>
      <w:r w:rsidR="00927A1C" w:rsidRPr="00EE3AC4">
        <w:t xml:space="preserve">Supplier </w:t>
      </w:r>
      <w:r w:rsidR="00291EDD">
        <w:t>R</w:t>
      </w:r>
      <w:r w:rsidR="00DF6F0F" w:rsidRPr="00EE3AC4">
        <w:t xml:space="preserve">isk </w:t>
      </w:r>
      <w:r w:rsidR="00291EDD">
        <w:t>A</w:t>
      </w:r>
      <w:r w:rsidR="00DF6F0F" w:rsidRPr="00EE3AC4">
        <w:t xml:space="preserve">ssessment </w:t>
      </w:r>
      <w:r w:rsidR="00291EDD">
        <w:t>Requirements</w:t>
      </w:r>
      <w:bookmarkEnd w:id="100"/>
      <w:r w:rsidR="00DF6F0F" w:rsidRPr="00EE3AC4">
        <w:t xml:space="preserve"> </w:t>
      </w:r>
    </w:p>
    <w:p w14:paraId="123EF96F" w14:textId="3DB7CC88" w:rsidR="001359B8" w:rsidRPr="00A64D76" w:rsidRDefault="0090479F" w:rsidP="00CA4FA5">
      <w:pPr>
        <w:spacing w:before="240" w:line="276" w:lineRule="auto"/>
        <w:jc w:val="both"/>
        <w:rPr>
          <w:u w:val="single"/>
        </w:rPr>
      </w:pPr>
      <w:r w:rsidRPr="00A64D76">
        <w:rPr>
          <w:u w:val="single"/>
        </w:rPr>
        <w:t>Supporting Information</w:t>
      </w:r>
      <w:r w:rsidR="001359B8" w:rsidRPr="00A64D76">
        <w:rPr>
          <w:u w:val="single"/>
        </w:rPr>
        <w:t>:</w:t>
      </w:r>
    </w:p>
    <w:p w14:paraId="4180FF0A" w14:textId="3BFD7AB2" w:rsidR="00D34911" w:rsidRDefault="00641D62" w:rsidP="00A64D76">
      <w:pPr>
        <w:spacing w:before="240" w:line="276" w:lineRule="auto"/>
        <w:jc w:val="both"/>
        <w:rPr>
          <w:rStyle w:val="normaltextrun"/>
          <w:rFonts w:ascii="Calibri" w:hAnsi="Calibri" w:cs="Calibri"/>
          <w:color w:val="000000"/>
        </w:rPr>
      </w:pPr>
      <w:r w:rsidRPr="00C03976">
        <w:rPr>
          <w:rStyle w:val="normaltextrun"/>
          <w:rFonts w:ascii="Calibri" w:hAnsi="Calibri" w:cs="Calibri"/>
          <w:color w:val="000000"/>
        </w:rPr>
        <w:t>DSB fee-paying-</w:t>
      </w:r>
      <w:r w:rsidR="005B7CE5">
        <w:rPr>
          <w:rStyle w:val="normaltextrun"/>
          <w:rFonts w:ascii="Calibri" w:hAnsi="Calibri" w:cs="Calibri"/>
          <w:color w:val="000000"/>
        </w:rPr>
        <w:t>users</w:t>
      </w:r>
      <w:r w:rsidRPr="00C03976">
        <w:rPr>
          <w:rStyle w:val="normaltextrun"/>
          <w:rFonts w:ascii="Calibri" w:hAnsi="Calibri" w:cs="Calibri"/>
          <w:color w:val="000000"/>
        </w:rPr>
        <w:t xml:space="preserve"> conduct regular risk assessments of their third-party providers in order to confirm that the suppliers</w:t>
      </w:r>
      <w:r w:rsidRPr="003D215F">
        <w:rPr>
          <w:rStyle w:val="normaltextrun"/>
          <w:rFonts w:ascii="Calibri" w:hAnsi="Calibri" w:cs="Calibri"/>
          <w:color w:val="000000"/>
        </w:rPr>
        <w:t xml:space="preserve"> maintain robust control environments that are appropriate for the products and/or services they provide. </w:t>
      </w:r>
      <w:r w:rsidR="00C03976">
        <w:rPr>
          <w:rStyle w:val="normaltextrun"/>
          <w:rFonts w:ascii="Calibri" w:hAnsi="Calibri" w:cs="Calibri"/>
          <w:color w:val="000000"/>
        </w:rPr>
        <w:t xml:space="preserve">DSB users’ have </w:t>
      </w:r>
      <w:r w:rsidR="00991293">
        <w:rPr>
          <w:rStyle w:val="normaltextrun"/>
          <w:rFonts w:ascii="Calibri" w:hAnsi="Calibri" w:cs="Calibri"/>
          <w:color w:val="000000"/>
        </w:rPr>
        <w:t xml:space="preserve">in recent </w:t>
      </w:r>
      <w:r w:rsidR="009D155D">
        <w:rPr>
          <w:rStyle w:val="normaltextrun"/>
          <w:rFonts w:ascii="Calibri" w:hAnsi="Calibri" w:cs="Calibri"/>
          <w:color w:val="000000"/>
        </w:rPr>
        <w:t xml:space="preserve">months </w:t>
      </w:r>
      <w:r w:rsidR="00C95BC3">
        <w:rPr>
          <w:rStyle w:val="normaltextrun"/>
          <w:rFonts w:ascii="Calibri" w:hAnsi="Calibri" w:cs="Calibri"/>
          <w:color w:val="000000"/>
        </w:rPr>
        <w:t xml:space="preserve">confirmed that they have </w:t>
      </w:r>
      <w:r w:rsidR="00C03976" w:rsidRPr="000D53E9">
        <w:rPr>
          <w:rStyle w:val="normaltextrun"/>
          <w:rFonts w:ascii="Calibri" w:hAnsi="Calibri" w:cs="Calibri"/>
          <w:color w:val="000000"/>
        </w:rPr>
        <w:t xml:space="preserve">expanded the scope of </w:t>
      </w:r>
      <w:r w:rsidR="00C03976">
        <w:rPr>
          <w:rStyle w:val="normaltextrun"/>
          <w:rFonts w:ascii="Calibri" w:hAnsi="Calibri" w:cs="Calibri"/>
          <w:color w:val="000000"/>
        </w:rPr>
        <w:t xml:space="preserve">their </w:t>
      </w:r>
      <w:r w:rsidR="00C03976" w:rsidRPr="000D53E9">
        <w:rPr>
          <w:rStyle w:val="normaltextrun"/>
          <w:rFonts w:ascii="Calibri" w:hAnsi="Calibri" w:cs="Calibri"/>
          <w:color w:val="000000"/>
        </w:rPr>
        <w:t>risk assessment methodology to align with industry standards and best practices</w:t>
      </w:r>
      <w:r w:rsidR="00003F80">
        <w:rPr>
          <w:rStyle w:val="normaltextrun"/>
          <w:rFonts w:ascii="Calibri" w:hAnsi="Calibri" w:cs="Calibri"/>
          <w:color w:val="000000"/>
        </w:rPr>
        <w:t xml:space="preserve">, and as </w:t>
      </w:r>
      <w:r w:rsidR="00C03976" w:rsidRPr="000D53E9">
        <w:rPr>
          <w:rStyle w:val="normaltextrun"/>
          <w:rFonts w:ascii="Calibri" w:hAnsi="Calibri" w:cs="Calibri"/>
          <w:color w:val="000000"/>
        </w:rPr>
        <w:t>a result</w:t>
      </w:r>
      <w:r w:rsidR="00003F80">
        <w:rPr>
          <w:rStyle w:val="normaltextrun"/>
          <w:rFonts w:ascii="Calibri" w:hAnsi="Calibri" w:cs="Calibri"/>
          <w:color w:val="000000"/>
        </w:rPr>
        <w:t xml:space="preserve"> </w:t>
      </w:r>
      <w:r w:rsidR="005B7CE5">
        <w:rPr>
          <w:rStyle w:val="normaltextrun"/>
          <w:rFonts w:ascii="Calibri" w:hAnsi="Calibri" w:cs="Calibri"/>
          <w:color w:val="000000"/>
        </w:rPr>
        <w:t>now r</w:t>
      </w:r>
      <w:r w:rsidR="00C03976" w:rsidRPr="000D53E9">
        <w:rPr>
          <w:rStyle w:val="normaltextrun"/>
          <w:rFonts w:ascii="Calibri" w:hAnsi="Calibri" w:cs="Calibri"/>
          <w:color w:val="000000"/>
        </w:rPr>
        <w:t xml:space="preserve">equire </w:t>
      </w:r>
      <w:r w:rsidR="00344E53">
        <w:rPr>
          <w:rStyle w:val="normaltextrun"/>
          <w:rFonts w:ascii="Calibri" w:hAnsi="Calibri" w:cs="Calibri"/>
          <w:color w:val="000000"/>
        </w:rPr>
        <w:t>substantively more detailed information on a more frequent basis in order to</w:t>
      </w:r>
      <w:r w:rsidR="00C03976" w:rsidRPr="000D53E9">
        <w:rPr>
          <w:rStyle w:val="normaltextrun"/>
          <w:rFonts w:ascii="Calibri" w:hAnsi="Calibri" w:cs="Calibri"/>
          <w:color w:val="000000"/>
        </w:rPr>
        <w:t xml:space="preserve"> conduct </w:t>
      </w:r>
      <w:r w:rsidR="005B7CE5">
        <w:rPr>
          <w:rStyle w:val="normaltextrun"/>
          <w:rFonts w:ascii="Calibri" w:hAnsi="Calibri" w:cs="Calibri"/>
          <w:color w:val="000000"/>
        </w:rPr>
        <w:t xml:space="preserve">their </w:t>
      </w:r>
      <w:r w:rsidR="00C03976" w:rsidRPr="000D53E9">
        <w:rPr>
          <w:rStyle w:val="normaltextrun"/>
          <w:rFonts w:ascii="Calibri" w:hAnsi="Calibri" w:cs="Calibri"/>
          <w:color w:val="000000"/>
        </w:rPr>
        <w:t>reassessment of</w:t>
      </w:r>
      <w:r w:rsidR="003D215F">
        <w:rPr>
          <w:rStyle w:val="normaltextrun"/>
          <w:rFonts w:ascii="Calibri" w:hAnsi="Calibri" w:cs="Calibri"/>
          <w:color w:val="000000"/>
        </w:rPr>
        <w:t xml:space="preserve"> the DSB and all other suppliers. </w:t>
      </w:r>
    </w:p>
    <w:p w14:paraId="4B56D4F0" w14:textId="0516F7AC" w:rsidR="00257B1B" w:rsidRDefault="00345736" w:rsidP="00257B1B">
      <w:pPr>
        <w:spacing w:before="240" w:line="276" w:lineRule="auto"/>
        <w:jc w:val="both"/>
        <w:rPr>
          <w:rStyle w:val="normaltextrun"/>
          <w:rFonts w:ascii="Calibri" w:hAnsi="Calibri" w:cs="Calibri"/>
          <w:bCs/>
          <w:color w:val="000000"/>
        </w:rPr>
      </w:pPr>
      <w:r>
        <w:rPr>
          <w:rStyle w:val="normaltextrun"/>
          <w:rFonts w:ascii="Calibri" w:hAnsi="Calibri" w:cs="Calibri"/>
          <w:bCs/>
          <w:color w:val="000000"/>
        </w:rPr>
        <w:t>Looking more closely at recent</w:t>
      </w:r>
      <w:r w:rsidR="00961556">
        <w:rPr>
          <w:rStyle w:val="normaltextrun"/>
          <w:rFonts w:ascii="Calibri" w:hAnsi="Calibri" w:cs="Calibri"/>
          <w:bCs/>
          <w:color w:val="000000"/>
        </w:rPr>
        <w:t xml:space="preserve"> supplier risk assessment questionnaires received by the DSB, DSB fee-paying-users </w:t>
      </w:r>
      <w:r w:rsidR="008426AA">
        <w:rPr>
          <w:rStyle w:val="normaltextrun"/>
          <w:rFonts w:ascii="Calibri" w:hAnsi="Calibri" w:cs="Calibri"/>
          <w:bCs/>
          <w:color w:val="000000"/>
        </w:rPr>
        <w:t>conta</w:t>
      </w:r>
      <w:r w:rsidR="004E5CAB">
        <w:rPr>
          <w:rStyle w:val="normaltextrun"/>
          <w:rFonts w:ascii="Calibri" w:hAnsi="Calibri" w:cs="Calibri"/>
          <w:bCs/>
          <w:color w:val="000000"/>
        </w:rPr>
        <w:t xml:space="preserve">cting the DSB </w:t>
      </w:r>
      <w:r w:rsidR="00463C79">
        <w:rPr>
          <w:rStyle w:val="normaltextrun"/>
          <w:rFonts w:ascii="Calibri" w:hAnsi="Calibri" w:cs="Calibri"/>
          <w:bCs/>
          <w:color w:val="000000"/>
        </w:rPr>
        <w:t xml:space="preserve">had </w:t>
      </w:r>
      <w:r w:rsidR="004E5CAB">
        <w:rPr>
          <w:rStyle w:val="normaltextrun"/>
          <w:rFonts w:ascii="Calibri" w:hAnsi="Calibri" w:cs="Calibri"/>
          <w:bCs/>
          <w:color w:val="000000"/>
        </w:rPr>
        <w:t>an average of 164 questions per institution, usually varying in the level of detail required,</w:t>
      </w:r>
      <w:r w:rsidR="002B1ED9">
        <w:rPr>
          <w:rStyle w:val="normaltextrun"/>
          <w:rFonts w:ascii="Calibri" w:hAnsi="Calibri" w:cs="Calibri"/>
          <w:bCs/>
          <w:color w:val="000000"/>
        </w:rPr>
        <w:t xml:space="preserve"> the specificity and range of </w:t>
      </w:r>
      <w:r w:rsidR="00257B1B">
        <w:rPr>
          <w:rStyle w:val="normaltextrun"/>
          <w:rFonts w:ascii="Calibri" w:hAnsi="Calibri" w:cs="Calibri"/>
          <w:bCs/>
          <w:color w:val="000000"/>
        </w:rPr>
        <w:t xml:space="preserve">each </w:t>
      </w:r>
      <w:r w:rsidR="002B1ED9">
        <w:rPr>
          <w:rStyle w:val="normaltextrun"/>
          <w:rFonts w:ascii="Calibri" w:hAnsi="Calibri" w:cs="Calibri"/>
          <w:bCs/>
          <w:color w:val="000000"/>
        </w:rPr>
        <w:t>question,</w:t>
      </w:r>
      <w:r w:rsidR="00AF1BE8">
        <w:rPr>
          <w:rStyle w:val="normaltextrun"/>
          <w:rFonts w:ascii="Calibri" w:hAnsi="Calibri" w:cs="Calibri"/>
          <w:bCs/>
          <w:color w:val="000000"/>
        </w:rPr>
        <w:t xml:space="preserve"> </w:t>
      </w:r>
      <w:r w:rsidR="00032303">
        <w:rPr>
          <w:rStyle w:val="normaltextrun"/>
          <w:rFonts w:ascii="Calibri" w:hAnsi="Calibri" w:cs="Calibri"/>
          <w:color w:val="000000"/>
        </w:rPr>
        <w:t xml:space="preserve">with </w:t>
      </w:r>
      <w:r w:rsidR="00D71166">
        <w:rPr>
          <w:rStyle w:val="normaltextrun"/>
          <w:rFonts w:ascii="Calibri" w:hAnsi="Calibri" w:cs="Calibri"/>
          <w:color w:val="000000"/>
        </w:rPr>
        <w:t>the expectation of rapid response times</w:t>
      </w:r>
      <w:r w:rsidR="00D45158">
        <w:rPr>
          <w:rStyle w:val="normaltextrun"/>
          <w:rFonts w:ascii="Calibri" w:hAnsi="Calibri" w:cs="Calibri"/>
          <w:color w:val="000000"/>
        </w:rPr>
        <w:t xml:space="preserve"> that cannot </w:t>
      </w:r>
      <w:r w:rsidR="008426AA">
        <w:rPr>
          <w:rStyle w:val="normaltextrun"/>
          <w:rFonts w:ascii="Calibri" w:hAnsi="Calibri" w:cs="Calibri"/>
          <w:color w:val="000000"/>
        </w:rPr>
        <w:t>b</w:t>
      </w:r>
      <w:r w:rsidR="00D45158">
        <w:rPr>
          <w:rStyle w:val="normaltextrun"/>
          <w:rFonts w:ascii="Calibri" w:hAnsi="Calibri" w:cs="Calibri"/>
          <w:color w:val="000000"/>
        </w:rPr>
        <w:t>e</w:t>
      </w:r>
      <w:r w:rsidR="008426AA">
        <w:rPr>
          <w:rStyle w:val="normaltextrun"/>
          <w:rFonts w:ascii="Calibri" w:hAnsi="Calibri" w:cs="Calibri"/>
          <w:color w:val="000000"/>
        </w:rPr>
        <w:t xml:space="preserve"> fulfilled by the DSB’s existing resource base</w:t>
      </w:r>
      <w:r w:rsidR="007563EC">
        <w:rPr>
          <w:rStyle w:val="normaltextrun"/>
          <w:rFonts w:ascii="Calibri" w:hAnsi="Calibri" w:cs="Calibri"/>
          <w:color w:val="000000"/>
        </w:rPr>
        <w:t xml:space="preserve"> as resources are deployed to </w:t>
      </w:r>
      <w:r w:rsidR="00911BDD">
        <w:rPr>
          <w:rStyle w:val="normaltextrun"/>
          <w:rFonts w:ascii="Calibri" w:hAnsi="Calibri" w:cs="Calibri"/>
          <w:color w:val="000000"/>
        </w:rPr>
        <w:t xml:space="preserve">fulfil </w:t>
      </w:r>
      <w:r w:rsidR="00CD5502" w:rsidRPr="00CD5502">
        <w:rPr>
          <w:rStyle w:val="normaltextrun"/>
          <w:rFonts w:ascii="Calibri" w:hAnsi="Calibri" w:cs="Calibri"/>
          <w:color w:val="000000"/>
        </w:rPr>
        <w:t>business</w:t>
      </w:r>
      <w:r w:rsidR="00911BDD">
        <w:rPr>
          <w:rStyle w:val="normaltextrun"/>
          <w:rFonts w:ascii="Calibri" w:hAnsi="Calibri" w:cs="Calibri"/>
          <w:color w:val="000000"/>
        </w:rPr>
        <w:t xml:space="preserve"> as </w:t>
      </w:r>
      <w:r w:rsidR="00CD5502" w:rsidRPr="00CD5502">
        <w:rPr>
          <w:rStyle w:val="normaltextrun"/>
          <w:rFonts w:ascii="Calibri" w:hAnsi="Calibri" w:cs="Calibri"/>
          <w:color w:val="000000"/>
        </w:rPr>
        <w:t>usual activities and those matters prioritised and progressed based on industry consultation or the DSB industry forums</w:t>
      </w:r>
      <w:r w:rsidR="00122541">
        <w:rPr>
          <w:rStyle w:val="normaltextrun"/>
          <w:rFonts w:ascii="Calibri" w:hAnsi="Calibri" w:cs="Calibri"/>
          <w:color w:val="000000"/>
        </w:rPr>
        <w:t>, some examples include</w:t>
      </w:r>
      <w:r w:rsidR="001E0AA9">
        <w:rPr>
          <w:rStyle w:val="normaltextrun"/>
          <w:rFonts w:ascii="Calibri" w:hAnsi="Calibri" w:cs="Calibri"/>
          <w:color w:val="000000"/>
        </w:rPr>
        <w:t>,</w:t>
      </w:r>
      <w:r w:rsidR="00122541">
        <w:rPr>
          <w:rStyle w:val="normaltextrun"/>
          <w:rFonts w:ascii="Calibri" w:hAnsi="Calibri" w:cs="Calibri"/>
          <w:color w:val="000000"/>
        </w:rPr>
        <w:t xml:space="preserve"> but are not limited to</w:t>
      </w:r>
      <w:r w:rsidR="001E0AA9">
        <w:rPr>
          <w:rStyle w:val="normaltextrun"/>
          <w:rFonts w:ascii="Calibri" w:hAnsi="Calibri" w:cs="Calibri"/>
          <w:color w:val="000000"/>
        </w:rPr>
        <w:t>,</w:t>
      </w:r>
      <w:r w:rsidR="00122541">
        <w:rPr>
          <w:rStyle w:val="normaltextrun"/>
          <w:rFonts w:ascii="Calibri" w:hAnsi="Calibri" w:cs="Calibri"/>
          <w:color w:val="000000"/>
        </w:rPr>
        <w:t xml:space="preserve"> </w:t>
      </w:r>
      <w:r w:rsidR="00911BDD">
        <w:rPr>
          <w:rStyle w:val="normaltextrun"/>
          <w:rFonts w:ascii="Calibri" w:hAnsi="Calibri" w:cs="Calibri"/>
          <w:color w:val="000000"/>
        </w:rPr>
        <w:t>support</w:t>
      </w:r>
      <w:r w:rsidR="006839D0">
        <w:rPr>
          <w:rStyle w:val="normaltextrun"/>
          <w:rFonts w:ascii="Calibri" w:hAnsi="Calibri" w:cs="Calibri"/>
          <w:color w:val="000000"/>
        </w:rPr>
        <w:t xml:space="preserve"> for </w:t>
      </w:r>
      <w:r w:rsidR="00911BDD">
        <w:rPr>
          <w:rStyle w:val="normaltextrun"/>
          <w:rFonts w:ascii="Calibri" w:hAnsi="Calibri" w:cs="Calibri"/>
          <w:color w:val="000000"/>
        </w:rPr>
        <w:t>IBOR reform efforts, ensuring disaster recovery testing, managing cybersecurity standards</w:t>
      </w:r>
      <w:r w:rsidR="00341E2B">
        <w:rPr>
          <w:rStyle w:val="normaltextrun"/>
          <w:rFonts w:ascii="Calibri" w:hAnsi="Calibri" w:cs="Calibri"/>
          <w:color w:val="000000"/>
        </w:rPr>
        <w:t xml:space="preserve"> and</w:t>
      </w:r>
      <w:r w:rsidR="00911BDD">
        <w:rPr>
          <w:rStyle w:val="normaltextrun"/>
          <w:rFonts w:ascii="Calibri" w:hAnsi="Calibri" w:cs="Calibri"/>
          <w:color w:val="000000"/>
        </w:rPr>
        <w:t xml:space="preserve"> supporting transition of the CFI standard</w:t>
      </w:r>
      <w:r w:rsidR="008426AA">
        <w:rPr>
          <w:rStyle w:val="normaltextrun"/>
          <w:rFonts w:ascii="Calibri" w:hAnsi="Calibri" w:cs="Calibri"/>
          <w:color w:val="000000"/>
        </w:rPr>
        <w:t xml:space="preserve">. </w:t>
      </w:r>
    </w:p>
    <w:p w14:paraId="4EEDA424" w14:textId="29069B1D" w:rsidR="00FC4BD1" w:rsidRDefault="0094380A" w:rsidP="004B7BBC">
      <w:pPr>
        <w:spacing w:before="240" w:line="276" w:lineRule="auto"/>
        <w:jc w:val="both"/>
        <w:rPr>
          <w:rStyle w:val="normaltextrun"/>
          <w:rFonts w:ascii="Calibri" w:hAnsi="Calibri" w:cs="Calibri"/>
          <w:bCs/>
          <w:color w:val="000000"/>
        </w:rPr>
      </w:pPr>
      <w:r>
        <w:rPr>
          <w:rStyle w:val="normaltextrun"/>
          <w:rFonts w:ascii="Calibri" w:hAnsi="Calibri" w:cs="Calibri"/>
          <w:bCs/>
          <w:color w:val="000000"/>
        </w:rPr>
        <w:t xml:space="preserve">The minimum number of questions from a single client has been 4, while the at the other end of the spectrum the DSB received a questionnaire containing in excess of 400 queries. </w:t>
      </w:r>
      <w:r w:rsidR="006A7D8D">
        <w:rPr>
          <w:rStyle w:val="normaltextrun"/>
          <w:rFonts w:ascii="Calibri" w:hAnsi="Calibri" w:cs="Calibri"/>
          <w:bCs/>
          <w:color w:val="000000"/>
        </w:rPr>
        <w:t xml:space="preserve">Topics on which the DSB has recently been requested to provide additional information </w:t>
      </w:r>
      <w:r w:rsidR="00B06FFA">
        <w:rPr>
          <w:rStyle w:val="normaltextrun"/>
          <w:rFonts w:ascii="Calibri" w:hAnsi="Calibri" w:cs="Calibri"/>
          <w:bCs/>
          <w:color w:val="000000"/>
        </w:rPr>
        <w:t>i</w:t>
      </w:r>
      <w:r w:rsidR="0037076B">
        <w:rPr>
          <w:rStyle w:val="normaltextrun"/>
          <w:rFonts w:ascii="Calibri" w:hAnsi="Calibri" w:cs="Calibri"/>
          <w:bCs/>
          <w:color w:val="000000"/>
        </w:rPr>
        <w:t>nclude but are not limited to o</w:t>
      </w:r>
      <w:r w:rsidR="0037076B" w:rsidRPr="0037076B">
        <w:rPr>
          <w:rStyle w:val="normaltextrun"/>
          <w:rFonts w:ascii="Calibri" w:hAnsi="Calibri" w:cs="Calibri"/>
          <w:bCs/>
          <w:color w:val="000000"/>
        </w:rPr>
        <w:t xml:space="preserve">perational </w:t>
      </w:r>
      <w:r w:rsidR="0037076B">
        <w:rPr>
          <w:rStyle w:val="normaltextrun"/>
          <w:rFonts w:ascii="Calibri" w:hAnsi="Calibri" w:cs="Calibri"/>
          <w:bCs/>
          <w:color w:val="000000"/>
        </w:rPr>
        <w:t>r</w:t>
      </w:r>
      <w:r w:rsidR="0037076B" w:rsidRPr="0037076B">
        <w:rPr>
          <w:rStyle w:val="normaltextrun"/>
          <w:rFonts w:ascii="Calibri" w:hAnsi="Calibri" w:cs="Calibri"/>
          <w:bCs/>
          <w:color w:val="000000"/>
        </w:rPr>
        <w:t xml:space="preserve">esiliency, </w:t>
      </w:r>
      <w:r w:rsidR="0037076B">
        <w:rPr>
          <w:rStyle w:val="normaltextrun"/>
          <w:rFonts w:ascii="Calibri" w:hAnsi="Calibri" w:cs="Calibri"/>
          <w:bCs/>
          <w:color w:val="000000"/>
        </w:rPr>
        <w:t>o</w:t>
      </w:r>
      <w:r w:rsidR="0037076B" w:rsidRPr="0037076B">
        <w:rPr>
          <w:rStyle w:val="normaltextrun"/>
          <w:rFonts w:ascii="Calibri" w:hAnsi="Calibri" w:cs="Calibri"/>
          <w:bCs/>
          <w:color w:val="000000"/>
        </w:rPr>
        <w:t xml:space="preserve">perational </w:t>
      </w:r>
      <w:r w:rsidR="0037076B">
        <w:rPr>
          <w:rStyle w:val="normaltextrun"/>
          <w:rFonts w:ascii="Calibri" w:hAnsi="Calibri" w:cs="Calibri"/>
          <w:bCs/>
          <w:color w:val="000000"/>
        </w:rPr>
        <w:t>r</w:t>
      </w:r>
      <w:r w:rsidR="0037076B" w:rsidRPr="0037076B">
        <w:rPr>
          <w:rStyle w:val="normaltextrun"/>
          <w:rFonts w:ascii="Calibri" w:hAnsi="Calibri" w:cs="Calibri"/>
          <w:bCs/>
          <w:color w:val="000000"/>
        </w:rPr>
        <w:t>isk</w:t>
      </w:r>
      <w:r w:rsidR="0037076B">
        <w:rPr>
          <w:rStyle w:val="normaltextrun"/>
          <w:rFonts w:ascii="Calibri" w:hAnsi="Calibri" w:cs="Calibri"/>
          <w:bCs/>
          <w:color w:val="000000"/>
        </w:rPr>
        <w:t xml:space="preserve"> and controls, e</w:t>
      </w:r>
      <w:r w:rsidR="0037076B" w:rsidRPr="0037076B">
        <w:rPr>
          <w:rStyle w:val="normaltextrun"/>
          <w:rFonts w:ascii="Calibri" w:hAnsi="Calibri" w:cs="Calibri"/>
          <w:bCs/>
          <w:color w:val="000000"/>
        </w:rPr>
        <w:t xml:space="preserve">nvironmental </w:t>
      </w:r>
      <w:r w:rsidR="0037076B">
        <w:rPr>
          <w:rStyle w:val="normaltextrun"/>
          <w:rFonts w:ascii="Calibri" w:hAnsi="Calibri" w:cs="Calibri"/>
          <w:bCs/>
          <w:color w:val="000000"/>
        </w:rPr>
        <w:t>s</w:t>
      </w:r>
      <w:r w:rsidR="0037076B" w:rsidRPr="0037076B">
        <w:rPr>
          <w:rStyle w:val="normaltextrun"/>
          <w:rFonts w:ascii="Calibri" w:hAnsi="Calibri" w:cs="Calibri"/>
          <w:bCs/>
          <w:color w:val="000000"/>
        </w:rPr>
        <w:t xml:space="preserve">ustainability, </w:t>
      </w:r>
      <w:r w:rsidR="00312D8C">
        <w:rPr>
          <w:rStyle w:val="normaltextrun"/>
          <w:rFonts w:ascii="Calibri" w:hAnsi="Calibri" w:cs="Calibri"/>
          <w:bCs/>
          <w:color w:val="000000"/>
        </w:rPr>
        <w:t xml:space="preserve">supplier diversity, </w:t>
      </w:r>
      <w:r w:rsidR="0037076B">
        <w:rPr>
          <w:rStyle w:val="normaltextrun"/>
          <w:rFonts w:ascii="Calibri" w:hAnsi="Calibri" w:cs="Calibri"/>
          <w:bCs/>
          <w:color w:val="000000"/>
        </w:rPr>
        <w:t>labour r</w:t>
      </w:r>
      <w:r w:rsidR="0037076B" w:rsidRPr="0037076B">
        <w:rPr>
          <w:rStyle w:val="normaltextrun"/>
          <w:rFonts w:ascii="Calibri" w:hAnsi="Calibri" w:cs="Calibri"/>
          <w:bCs/>
          <w:color w:val="000000"/>
        </w:rPr>
        <w:t xml:space="preserve">ights, </w:t>
      </w:r>
      <w:r w:rsidR="0037076B">
        <w:rPr>
          <w:rStyle w:val="normaltextrun"/>
          <w:rFonts w:ascii="Calibri" w:hAnsi="Calibri" w:cs="Calibri"/>
          <w:bCs/>
          <w:color w:val="000000"/>
        </w:rPr>
        <w:t>w</w:t>
      </w:r>
      <w:r w:rsidR="0037076B" w:rsidRPr="0037076B">
        <w:rPr>
          <w:rStyle w:val="normaltextrun"/>
          <w:rFonts w:ascii="Calibri" w:hAnsi="Calibri" w:cs="Calibri"/>
          <w:bCs/>
          <w:color w:val="000000"/>
        </w:rPr>
        <w:t xml:space="preserve">orkplace </w:t>
      </w:r>
      <w:r w:rsidR="0037076B">
        <w:rPr>
          <w:rStyle w:val="normaltextrun"/>
          <w:rFonts w:ascii="Calibri" w:hAnsi="Calibri" w:cs="Calibri"/>
          <w:bCs/>
          <w:color w:val="000000"/>
        </w:rPr>
        <w:t>s</w:t>
      </w:r>
      <w:r w:rsidR="0037076B" w:rsidRPr="0037076B">
        <w:rPr>
          <w:rStyle w:val="normaltextrun"/>
          <w:rFonts w:ascii="Calibri" w:hAnsi="Calibri" w:cs="Calibri"/>
          <w:bCs/>
          <w:color w:val="000000"/>
        </w:rPr>
        <w:t xml:space="preserve">afety, </w:t>
      </w:r>
      <w:r w:rsidR="0037076B">
        <w:rPr>
          <w:rStyle w:val="normaltextrun"/>
          <w:rFonts w:ascii="Calibri" w:hAnsi="Calibri" w:cs="Calibri"/>
          <w:bCs/>
          <w:color w:val="000000"/>
        </w:rPr>
        <w:t>c</w:t>
      </w:r>
      <w:r w:rsidR="0037076B" w:rsidRPr="0037076B">
        <w:rPr>
          <w:rStyle w:val="normaltextrun"/>
          <w:rFonts w:ascii="Calibri" w:hAnsi="Calibri" w:cs="Calibri"/>
          <w:bCs/>
          <w:color w:val="000000"/>
        </w:rPr>
        <w:t xml:space="preserve">orporate </w:t>
      </w:r>
      <w:r w:rsidR="0037076B">
        <w:rPr>
          <w:rStyle w:val="normaltextrun"/>
          <w:rFonts w:ascii="Calibri" w:hAnsi="Calibri" w:cs="Calibri"/>
          <w:bCs/>
          <w:color w:val="000000"/>
        </w:rPr>
        <w:t>social r</w:t>
      </w:r>
      <w:r w:rsidR="0037076B" w:rsidRPr="0037076B">
        <w:rPr>
          <w:rStyle w:val="normaltextrun"/>
          <w:rFonts w:ascii="Calibri" w:hAnsi="Calibri" w:cs="Calibri"/>
          <w:bCs/>
          <w:color w:val="000000"/>
        </w:rPr>
        <w:t xml:space="preserve">esponsibility, </w:t>
      </w:r>
      <w:r w:rsidR="0037076B">
        <w:rPr>
          <w:rStyle w:val="normaltextrun"/>
          <w:rFonts w:ascii="Calibri" w:hAnsi="Calibri" w:cs="Calibri"/>
          <w:bCs/>
          <w:color w:val="000000"/>
        </w:rPr>
        <w:t>c</w:t>
      </w:r>
      <w:r w:rsidR="0037076B" w:rsidRPr="0037076B">
        <w:rPr>
          <w:rStyle w:val="normaltextrun"/>
          <w:rFonts w:ascii="Calibri" w:hAnsi="Calibri" w:cs="Calibri"/>
          <w:bCs/>
          <w:color w:val="000000"/>
        </w:rPr>
        <w:t xml:space="preserve">ompliance, </w:t>
      </w:r>
      <w:r w:rsidR="0037076B">
        <w:rPr>
          <w:rStyle w:val="normaltextrun"/>
          <w:rFonts w:ascii="Calibri" w:hAnsi="Calibri" w:cs="Calibri"/>
          <w:bCs/>
          <w:color w:val="000000"/>
        </w:rPr>
        <w:t xml:space="preserve">cybersecurity and </w:t>
      </w:r>
      <w:r w:rsidR="002B1ED9">
        <w:rPr>
          <w:rStyle w:val="normaltextrun"/>
          <w:rFonts w:ascii="Calibri" w:hAnsi="Calibri" w:cs="Calibri"/>
          <w:bCs/>
          <w:color w:val="000000"/>
        </w:rPr>
        <w:t xml:space="preserve">other know-your-third-party related items. </w:t>
      </w:r>
    </w:p>
    <w:p w14:paraId="4F358256" w14:textId="660643FF" w:rsidR="00320CF9" w:rsidRDefault="00320CF9" w:rsidP="004B7BBC">
      <w:pPr>
        <w:spacing w:before="240" w:line="276" w:lineRule="auto"/>
        <w:jc w:val="both"/>
        <w:rPr>
          <w:rStyle w:val="normaltextrun"/>
          <w:rFonts w:ascii="Calibri" w:hAnsi="Calibri" w:cs="Calibri"/>
          <w:bCs/>
          <w:color w:val="000000"/>
        </w:rPr>
      </w:pPr>
      <w:r>
        <w:rPr>
          <w:rStyle w:val="normaltextrun"/>
          <w:rFonts w:ascii="Calibri" w:hAnsi="Calibri" w:cs="Calibri"/>
          <w:bCs/>
          <w:color w:val="000000"/>
        </w:rPr>
        <w:t>When requesting the additional level of detail</w:t>
      </w:r>
      <w:r w:rsidR="00CE5895">
        <w:rPr>
          <w:rStyle w:val="normaltextrun"/>
          <w:rFonts w:ascii="Calibri" w:hAnsi="Calibri" w:cs="Calibri"/>
          <w:bCs/>
          <w:color w:val="000000"/>
        </w:rPr>
        <w:t>,</w:t>
      </w:r>
      <w:r>
        <w:rPr>
          <w:rStyle w:val="normaltextrun"/>
          <w:rFonts w:ascii="Calibri" w:hAnsi="Calibri" w:cs="Calibri"/>
          <w:bCs/>
          <w:color w:val="000000"/>
        </w:rPr>
        <w:t xml:space="preserve"> </w:t>
      </w:r>
      <w:r w:rsidR="00B84996">
        <w:rPr>
          <w:rStyle w:val="normaltextrun"/>
          <w:rFonts w:ascii="Calibri" w:hAnsi="Calibri" w:cs="Calibri"/>
          <w:bCs/>
          <w:color w:val="000000"/>
        </w:rPr>
        <w:t xml:space="preserve">DSB </w:t>
      </w:r>
      <w:r w:rsidR="00CE5895">
        <w:rPr>
          <w:rStyle w:val="normaltextrun"/>
          <w:rFonts w:ascii="Calibri" w:hAnsi="Calibri" w:cs="Calibri"/>
          <w:bCs/>
          <w:color w:val="000000"/>
        </w:rPr>
        <w:t>fee-paying</w:t>
      </w:r>
      <w:r w:rsidR="00F73964">
        <w:rPr>
          <w:rStyle w:val="normaltextrun"/>
          <w:rFonts w:ascii="Calibri" w:hAnsi="Calibri" w:cs="Calibri"/>
          <w:bCs/>
          <w:color w:val="000000"/>
        </w:rPr>
        <w:t xml:space="preserve"> users</w:t>
      </w:r>
      <w:r w:rsidR="00CE5895">
        <w:rPr>
          <w:rStyle w:val="normaltextrun"/>
          <w:rFonts w:ascii="Calibri" w:hAnsi="Calibri" w:cs="Calibri"/>
          <w:bCs/>
          <w:color w:val="000000"/>
        </w:rPr>
        <w:t xml:space="preserve"> </w:t>
      </w:r>
      <w:r>
        <w:rPr>
          <w:rStyle w:val="normaltextrun"/>
          <w:rFonts w:ascii="Calibri" w:hAnsi="Calibri" w:cs="Calibri"/>
          <w:bCs/>
          <w:color w:val="000000"/>
        </w:rPr>
        <w:t>have cited the following</w:t>
      </w:r>
      <w:r w:rsidR="00B84996">
        <w:rPr>
          <w:rStyle w:val="normaltextrun"/>
          <w:rFonts w:ascii="Calibri" w:hAnsi="Calibri" w:cs="Calibri"/>
          <w:bCs/>
          <w:color w:val="000000"/>
        </w:rPr>
        <w:t xml:space="preserve"> when requesting the additional level of detail</w:t>
      </w:r>
      <w:r>
        <w:rPr>
          <w:rStyle w:val="normaltextrun"/>
          <w:rFonts w:ascii="Calibri" w:hAnsi="Calibri" w:cs="Calibri"/>
          <w:bCs/>
          <w:color w:val="000000"/>
        </w:rPr>
        <w:t xml:space="preserve">: </w:t>
      </w:r>
    </w:p>
    <w:p w14:paraId="31FFF4B2" w14:textId="24531250" w:rsidR="000B5016" w:rsidRDefault="002A29CC" w:rsidP="00053711">
      <w:pPr>
        <w:pStyle w:val="ListParagraph"/>
        <w:numPr>
          <w:ilvl w:val="0"/>
          <w:numId w:val="32"/>
        </w:numPr>
        <w:spacing w:before="240" w:line="276" w:lineRule="auto"/>
        <w:ind w:left="714" w:hanging="357"/>
        <w:contextualSpacing w:val="0"/>
        <w:jc w:val="both"/>
        <w:rPr>
          <w:rStyle w:val="normaltextrun"/>
          <w:rFonts w:ascii="Calibri" w:hAnsi="Calibri" w:cs="Calibri"/>
          <w:bCs/>
          <w:color w:val="000000"/>
        </w:rPr>
      </w:pPr>
      <w:r>
        <w:rPr>
          <w:rStyle w:val="normaltextrun"/>
          <w:rFonts w:ascii="Calibri" w:hAnsi="Calibri" w:cs="Calibri"/>
          <w:bCs/>
          <w:color w:val="000000"/>
        </w:rPr>
        <w:t>P</w:t>
      </w:r>
      <w:r w:rsidR="00993405" w:rsidRPr="00993405">
        <w:rPr>
          <w:rStyle w:val="normaltextrun"/>
          <w:rFonts w:ascii="Calibri" w:hAnsi="Calibri" w:cs="Calibri"/>
          <w:bCs/>
          <w:color w:val="000000"/>
        </w:rPr>
        <w:t xml:space="preserve">eriodic risk assessments of </w:t>
      </w:r>
      <w:r w:rsidR="00993405">
        <w:rPr>
          <w:rStyle w:val="normaltextrun"/>
          <w:rFonts w:ascii="Calibri" w:hAnsi="Calibri" w:cs="Calibri"/>
          <w:bCs/>
          <w:color w:val="000000"/>
        </w:rPr>
        <w:t xml:space="preserve">their </w:t>
      </w:r>
      <w:r w:rsidR="00993405" w:rsidRPr="00993405">
        <w:rPr>
          <w:rStyle w:val="normaltextrun"/>
          <w:rFonts w:ascii="Calibri" w:hAnsi="Calibri" w:cs="Calibri"/>
          <w:bCs/>
          <w:color w:val="000000"/>
        </w:rPr>
        <w:t>suppliers</w:t>
      </w:r>
      <w:r>
        <w:rPr>
          <w:rStyle w:val="normaltextrun"/>
          <w:rFonts w:ascii="Calibri" w:hAnsi="Calibri" w:cs="Calibri"/>
          <w:bCs/>
          <w:color w:val="000000"/>
        </w:rPr>
        <w:t xml:space="preserve"> are required</w:t>
      </w:r>
      <w:r w:rsidR="00993405" w:rsidRPr="00993405">
        <w:rPr>
          <w:rStyle w:val="normaltextrun"/>
          <w:rFonts w:ascii="Calibri" w:hAnsi="Calibri" w:cs="Calibri"/>
          <w:bCs/>
          <w:color w:val="000000"/>
        </w:rPr>
        <w:t xml:space="preserve">, a process which protects the integrity of </w:t>
      </w:r>
      <w:r w:rsidR="00993405">
        <w:rPr>
          <w:rStyle w:val="normaltextrun"/>
          <w:rFonts w:ascii="Calibri" w:hAnsi="Calibri" w:cs="Calibri"/>
          <w:bCs/>
          <w:color w:val="000000"/>
        </w:rPr>
        <w:t xml:space="preserve">the </w:t>
      </w:r>
      <w:r w:rsidR="00993405" w:rsidRPr="00993405">
        <w:rPr>
          <w:rStyle w:val="normaltextrun"/>
          <w:rFonts w:ascii="Calibri" w:hAnsi="Calibri" w:cs="Calibri"/>
          <w:bCs/>
          <w:color w:val="000000"/>
        </w:rPr>
        <w:t xml:space="preserve">individual organizations and </w:t>
      </w:r>
      <w:r w:rsidR="00B9186C">
        <w:rPr>
          <w:rStyle w:val="normaltextrun"/>
          <w:rFonts w:ascii="Calibri" w:hAnsi="Calibri" w:cs="Calibri"/>
          <w:bCs/>
          <w:color w:val="000000"/>
        </w:rPr>
        <w:t xml:space="preserve">their </w:t>
      </w:r>
      <w:r w:rsidR="00993405" w:rsidRPr="00993405">
        <w:rPr>
          <w:rStyle w:val="normaltextrun"/>
          <w:rFonts w:ascii="Calibri" w:hAnsi="Calibri" w:cs="Calibri"/>
          <w:bCs/>
          <w:color w:val="000000"/>
        </w:rPr>
        <w:t xml:space="preserve">customers and to meet </w:t>
      </w:r>
      <w:r w:rsidR="005014BE">
        <w:rPr>
          <w:rStyle w:val="normaltextrun"/>
          <w:rFonts w:ascii="Calibri" w:hAnsi="Calibri" w:cs="Calibri"/>
          <w:bCs/>
          <w:color w:val="000000"/>
        </w:rPr>
        <w:t xml:space="preserve">their </w:t>
      </w:r>
      <w:r w:rsidR="00993405" w:rsidRPr="00993405">
        <w:rPr>
          <w:rStyle w:val="normaltextrun"/>
          <w:rFonts w:ascii="Calibri" w:hAnsi="Calibri" w:cs="Calibri"/>
          <w:bCs/>
          <w:color w:val="000000"/>
        </w:rPr>
        <w:t>regulatory requirements.</w:t>
      </w:r>
      <w:r w:rsidR="005014BE">
        <w:rPr>
          <w:rStyle w:val="normaltextrun"/>
          <w:rFonts w:ascii="Calibri" w:hAnsi="Calibri" w:cs="Calibri"/>
          <w:bCs/>
          <w:color w:val="000000"/>
        </w:rPr>
        <w:t xml:space="preserve"> </w:t>
      </w:r>
    </w:p>
    <w:p w14:paraId="455D6170" w14:textId="03E9B12C" w:rsidR="00993405" w:rsidRDefault="004E6DCC" w:rsidP="00053711">
      <w:pPr>
        <w:pStyle w:val="ListParagraph"/>
        <w:numPr>
          <w:ilvl w:val="0"/>
          <w:numId w:val="32"/>
        </w:numPr>
        <w:spacing w:before="240" w:line="276" w:lineRule="auto"/>
        <w:ind w:left="714" w:hanging="357"/>
        <w:contextualSpacing w:val="0"/>
        <w:jc w:val="both"/>
        <w:rPr>
          <w:rStyle w:val="normaltextrun"/>
          <w:rFonts w:ascii="Calibri" w:hAnsi="Calibri" w:cs="Calibri"/>
          <w:bCs/>
          <w:color w:val="000000"/>
        </w:rPr>
      </w:pPr>
      <w:r>
        <w:rPr>
          <w:rStyle w:val="normaltextrun"/>
          <w:rFonts w:ascii="Calibri" w:hAnsi="Calibri" w:cs="Calibri"/>
          <w:bCs/>
          <w:color w:val="000000"/>
        </w:rPr>
        <w:t>Any d</w:t>
      </w:r>
      <w:r w:rsidR="005014BE">
        <w:rPr>
          <w:rStyle w:val="normaltextrun"/>
          <w:rFonts w:ascii="Calibri" w:hAnsi="Calibri" w:cs="Calibri"/>
          <w:bCs/>
          <w:color w:val="000000"/>
        </w:rPr>
        <w:t xml:space="preserve">elays in provision of the information </w:t>
      </w:r>
      <w:r w:rsidR="000B5016">
        <w:rPr>
          <w:rStyle w:val="normaltextrun"/>
          <w:rFonts w:ascii="Calibri" w:hAnsi="Calibri" w:cs="Calibri"/>
          <w:bCs/>
          <w:color w:val="000000"/>
        </w:rPr>
        <w:t xml:space="preserve">on behalf of the </w:t>
      </w:r>
      <w:r>
        <w:rPr>
          <w:rStyle w:val="normaltextrun"/>
          <w:rFonts w:ascii="Calibri" w:hAnsi="Calibri" w:cs="Calibri"/>
          <w:bCs/>
          <w:color w:val="000000"/>
        </w:rPr>
        <w:t xml:space="preserve">DSB </w:t>
      </w:r>
      <w:r w:rsidR="005014BE">
        <w:rPr>
          <w:rStyle w:val="normaltextrun"/>
          <w:rFonts w:ascii="Calibri" w:hAnsi="Calibri" w:cs="Calibri"/>
          <w:bCs/>
          <w:color w:val="000000"/>
        </w:rPr>
        <w:t xml:space="preserve">are reportable to </w:t>
      </w:r>
      <w:r w:rsidR="000B5016">
        <w:rPr>
          <w:rStyle w:val="normaltextrun"/>
          <w:rFonts w:ascii="Calibri" w:hAnsi="Calibri" w:cs="Calibri"/>
          <w:bCs/>
          <w:color w:val="000000"/>
        </w:rPr>
        <w:t>regulators</w:t>
      </w:r>
      <w:r w:rsidR="00860C49">
        <w:rPr>
          <w:rStyle w:val="normaltextrun"/>
          <w:rFonts w:ascii="Calibri" w:hAnsi="Calibri" w:cs="Calibri"/>
          <w:bCs/>
          <w:color w:val="000000"/>
        </w:rPr>
        <w:t xml:space="preserve">, subject to </w:t>
      </w:r>
      <w:r w:rsidR="00CE5895">
        <w:rPr>
          <w:rStyle w:val="normaltextrun"/>
          <w:rFonts w:ascii="Calibri" w:hAnsi="Calibri" w:cs="Calibri"/>
          <w:bCs/>
          <w:color w:val="000000"/>
        </w:rPr>
        <w:t xml:space="preserve">the </w:t>
      </w:r>
      <w:r w:rsidR="000B5016">
        <w:rPr>
          <w:rStyle w:val="normaltextrun"/>
          <w:rFonts w:ascii="Calibri" w:hAnsi="Calibri" w:cs="Calibri"/>
          <w:bCs/>
          <w:color w:val="000000"/>
        </w:rPr>
        <w:t xml:space="preserve">applicable jurisdiction. </w:t>
      </w:r>
    </w:p>
    <w:p w14:paraId="5B8C526F" w14:textId="406985BD" w:rsidR="00322886" w:rsidRPr="00322886" w:rsidDel="00641D62" w:rsidRDefault="00B5044A" w:rsidP="000D53E9">
      <w:pPr>
        <w:pStyle w:val="ListParagraph"/>
        <w:numPr>
          <w:ilvl w:val="0"/>
          <w:numId w:val="32"/>
        </w:numPr>
        <w:spacing w:before="240" w:line="276" w:lineRule="auto"/>
        <w:contextualSpacing w:val="0"/>
        <w:jc w:val="both"/>
        <w:rPr>
          <w:rStyle w:val="normaltextrun"/>
          <w:rFonts w:ascii="Calibri" w:hAnsi="Calibri" w:cs="Calibri"/>
          <w:color w:val="000000"/>
        </w:rPr>
      </w:pPr>
      <w:r>
        <w:rPr>
          <w:rStyle w:val="normaltextrun"/>
          <w:rFonts w:ascii="Calibri" w:hAnsi="Calibri" w:cs="Calibri"/>
          <w:color w:val="000000"/>
        </w:rPr>
        <w:t>R</w:t>
      </w:r>
      <w:r w:rsidRPr="00322886" w:rsidDel="00641D62">
        <w:rPr>
          <w:rStyle w:val="normaltextrun"/>
          <w:rFonts w:ascii="Calibri" w:hAnsi="Calibri" w:cs="Calibri"/>
          <w:color w:val="000000"/>
        </w:rPr>
        <w:t xml:space="preserve">egular </w:t>
      </w:r>
      <w:r w:rsidR="00322886" w:rsidRPr="00322886" w:rsidDel="00641D62">
        <w:rPr>
          <w:rStyle w:val="normaltextrun"/>
          <w:rFonts w:ascii="Calibri" w:hAnsi="Calibri" w:cs="Calibri"/>
          <w:color w:val="000000"/>
        </w:rPr>
        <w:t xml:space="preserve">risk assessments </w:t>
      </w:r>
      <w:r w:rsidR="00A37900">
        <w:rPr>
          <w:rStyle w:val="normaltextrun"/>
          <w:rFonts w:ascii="Calibri" w:hAnsi="Calibri" w:cs="Calibri"/>
          <w:color w:val="000000"/>
        </w:rPr>
        <w:t xml:space="preserve">are required </w:t>
      </w:r>
      <w:r w:rsidR="00322886" w:rsidRPr="00322886" w:rsidDel="00641D62">
        <w:rPr>
          <w:rStyle w:val="normaltextrun"/>
          <w:rFonts w:ascii="Calibri" w:hAnsi="Calibri" w:cs="Calibri"/>
          <w:color w:val="000000"/>
        </w:rPr>
        <w:t xml:space="preserve">of their third-party providers in order to confirm that the suppliers maintain robust control environments that are appropriate for the products and/or services they provide. </w:t>
      </w:r>
    </w:p>
    <w:p w14:paraId="09BE0808" w14:textId="21456ADC" w:rsidR="004B7BBC" w:rsidRDefault="00AC2486" w:rsidP="000D53E9">
      <w:pPr>
        <w:pStyle w:val="ListParagraph"/>
        <w:numPr>
          <w:ilvl w:val="0"/>
          <w:numId w:val="32"/>
        </w:numPr>
        <w:spacing w:before="240" w:line="276" w:lineRule="auto"/>
        <w:ind w:left="714" w:hanging="357"/>
        <w:contextualSpacing w:val="0"/>
        <w:jc w:val="both"/>
        <w:rPr>
          <w:rStyle w:val="normaltextrun"/>
          <w:rFonts w:ascii="Calibri" w:hAnsi="Calibri" w:cs="Calibri"/>
          <w:bCs/>
          <w:color w:val="000000"/>
        </w:rPr>
      </w:pPr>
      <w:r>
        <w:rPr>
          <w:rStyle w:val="normaltextrun"/>
          <w:rFonts w:ascii="Calibri" w:hAnsi="Calibri" w:cs="Calibri"/>
          <w:color w:val="000000"/>
        </w:rPr>
        <w:t>There is a continued</w:t>
      </w:r>
      <w:r w:rsidR="004B7BBC" w:rsidRPr="00320CF9">
        <w:rPr>
          <w:rStyle w:val="normaltextrun"/>
          <w:rFonts w:ascii="Calibri" w:hAnsi="Calibri" w:cs="Calibri"/>
          <w:color w:val="000000"/>
        </w:rPr>
        <w:t xml:space="preserve"> focus o</w:t>
      </w:r>
      <w:r>
        <w:rPr>
          <w:rStyle w:val="normaltextrun"/>
          <w:rFonts w:ascii="Calibri" w:hAnsi="Calibri" w:cs="Calibri"/>
          <w:color w:val="000000"/>
        </w:rPr>
        <w:t>n</w:t>
      </w:r>
      <w:r w:rsidR="004B7BBC" w:rsidRPr="00320CF9">
        <w:rPr>
          <w:rStyle w:val="normaltextrun"/>
          <w:rFonts w:ascii="Calibri" w:hAnsi="Calibri" w:cs="Calibri"/>
          <w:color w:val="000000"/>
        </w:rPr>
        <w:t xml:space="preserve"> efforts to build a more inclusive supply chain and workplace, as well as support ethical sourcing practices to reach corporate sustainability goals. Th</w:t>
      </w:r>
      <w:r w:rsidR="00B84996">
        <w:rPr>
          <w:rStyle w:val="normaltextrun"/>
          <w:rFonts w:ascii="Calibri" w:hAnsi="Calibri" w:cs="Calibri"/>
          <w:bCs/>
          <w:color w:val="000000"/>
        </w:rPr>
        <w:t>e q</w:t>
      </w:r>
      <w:r w:rsidR="004B7BBC" w:rsidRPr="00320CF9">
        <w:rPr>
          <w:rStyle w:val="normaltextrun"/>
          <w:rFonts w:ascii="Calibri" w:hAnsi="Calibri" w:cs="Calibri"/>
          <w:color w:val="000000"/>
        </w:rPr>
        <w:t xml:space="preserve">uestionnaire completion request is a key proponent of this effort to ensure alignment with </w:t>
      </w:r>
      <w:r w:rsidR="00B84996">
        <w:rPr>
          <w:rStyle w:val="normaltextrun"/>
          <w:rFonts w:ascii="Calibri" w:hAnsi="Calibri" w:cs="Calibri"/>
          <w:bCs/>
          <w:color w:val="000000"/>
        </w:rPr>
        <w:t>the</w:t>
      </w:r>
      <w:r w:rsidR="000644B6">
        <w:rPr>
          <w:rStyle w:val="normaltextrun"/>
          <w:rFonts w:ascii="Calibri" w:hAnsi="Calibri" w:cs="Calibri"/>
          <w:bCs/>
          <w:color w:val="000000"/>
        </w:rPr>
        <w:t>ir</w:t>
      </w:r>
      <w:r w:rsidR="00B84996">
        <w:rPr>
          <w:rStyle w:val="normaltextrun"/>
          <w:rFonts w:ascii="Calibri" w:hAnsi="Calibri" w:cs="Calibri"/>
          <w:bCs/>
          <w:color w:val="000000"/>
        </w:rPr>
        <w:t xml:space="preserve"> </w:t>
      </w:r>
      <w:r w:rsidR="004B7BBC" w:rsidRPr="00320CF9">
        <w:rPr>
          <w:rStyle w:val="normaltextrun"/>
          <w:rFonts w:ascii="Calibri" w:hAnsi="Calibri" w:cs="Calibri"/>
          <w:color w:val="000000"/>
        </w:rPr>
        <w:t xml:space="preserve">goals and commitments. </w:t>
      </w:r>
    </w:p>
    <w:p w14:paraId="03D88FF8" w14:textId="6E053A30" w:rsidR="00252BBF" w:rsidRDefault="002A1126" w:rsidP="000D53E9">
      <w:pPr>
        <w:pStyle w:val="ListParagraph"/>
        <w:numPr>
          <w:ilvl w:val="0"/>
          <w:numId w:val="32"/>
        </w:numPr>
        <w:spacing w:before="240" w:line="276" w:lineRule="auto"/>
        <w:ind w:left="714" w:hanging="357"/>
        <w:contextualSpacing w:val="0"/>
        <w:jc w:val="both"/>
        <w:rPr>
          <w:rStyle w:val="normaltextrun"/>
          <w:rFonts w:ascii="Calibri" w:hAnsi="Calibri" w:cs="Calibri"/>
          <w:bCs/>
          <w:color w:val="000000"/>
        </w:rPr>
      </w:pPr>
      <w:r>
        <w:rPr>
          <w:rStyle w:val="normaltextrun"/>
          <w:rFonts w:ascii="Calibri" w:hAnsi="Calibri" w:cs="Calibri"/>
          <w:bCs/>
          <w:color w:val="000000"/>
        </w:rPr>
        <w:t xml:space="preserve">An </w:t>
      </w:r>
      <w:r w:rsidR="00252BBF">
        <w:rPr>
          <w:rStyle w:val="normaltextrun"/>
          <w:rFonts w:ascii="Calibri" w:hAnsi="Calibri" w:cs="Calibri"/>
          <w:bCs/>
          <w:color w:val="000000"/>
        </w:rPr>
        <w:t>increased level of detail is expected to be part of their risk monitoring framework moving forward</w:t>
      </w:r>
      <w:r w:rsidR="00053711">
        <w:rPr>
          <w:rStyle w:val="normaltextrun"/>
          <w:rFonts w:ascii="Calibri" w:hAnsi="Calibri" w:cs="Calibri"/>
          <w:bCs/>
          <w:color w:val="000000"/>
        </w:rPr>
        <w:t xml:space="preserve"> and applicable for all suppliers irrespective of the services provided. </w:t>
      </w:r>
    </w:p>
    <w:p w14:paraId="52D51F62" w14:textId="77777777" w:rsidR="007B6D04" w:rsidRDefault="007B6D04" w:rsidP="0091436C">
      <w:pPr>
        <w:spacing w:line="276" w:lineRule="auto"/>
        <w:jc w:val="both"/>
        <w:rPr>
          <w:rStyle w:val="normaltextrun"/>
          <w:rFonts w:ascii="Calibri" w:hAnsi="Calibri" w:cs="Calibri"/>
          <w:bCs/>
          <w:color w:val="000000"/>
        </w:rPr>
      </w:pPr>
      <w:r>
        <w:rPr>
          <w:rStyle w:val="normaltextrun"/>
          <w:rFonts w:ascii="Calibri" w:hAnsi="Calibri" w:cs="Calibri"/>
          <w:bCs/>
          <w:color w:val="000000"/>
        </w:rPr>
        <w:t xml:space="preserve">In order to ensure transparency and fair treatment for all DSB users, and mindful of the DSB’s industry utility status, the DSB has sought to </w:t>
      </w:r>
      <w:r w:rsidRPr="007F563F">
        <w:rPr>
          <w:rStyle w:val="normaltextrun"/>
          <w:rFonts w:ascii="Calibri" w:hAnsi="Calibri" w:cs="Calibri"/>
          <w:bCs/>
          <w:color w:val="000000"/>
        </w:rPr>
        <w:t xml:space="preserve">follow standardised processes and agreements when interacting with users of the DSB service. </w:t>
      </w:r>
      <w:r>
        <w:rPr>
          <w:rStyle w:val="normaltextrun"/>
          <w:rFonts w:ascii="Calibri" w:hAnsi="Calibri" w:cs="Calibri"/>
          <w:bCs/>
          <w:color w:val="000000"/>
        </w:rPr>
        <w:t xml:space="preserve">The </w:t>
      </w:r>
      <w:r w:rsidRPr="00DA6DFA">
        <w:rPr>
          <w:rStyle w:val="normaltextrun"/>
          <w:rFonts w:ascii="Calibri" w:hAnsi="Calibri" w:cs="Calibri"/>
          <w:bCs/>
          <w:color w:val="000000"/>
        </w:rPr>
        <w:t xml:space="preserve">DSB </w:t>
      </w:r>
      <w:r>
        <w:rPr>
          <w:rStyle w:val="normaltextrun"/>
          <w:rFonts w:ascii="Calibri" w:hAnsi="Calibri" w:cs="Calibri"/>
          <w:bCs/>
          <w:color w:val="000000"/>
        </w:rPr>
        <w:t xml:space="preserve">seeks to work with clients </w:t>
      </w:r>
      <w:r w:rsidRPr="00DA6DFA">
        <w:rPr>
          <w:rStyle w:val="normaltextrun"/>
          <w:rFonts w:ascii="Calibri" w:hAnsi="Calibri" w:cs="Calibri"/>
          <w:bCs/>
          <w:color w:val="000000"/>
        </w:rPr>
        <w:t xml:space="preserve">where practicable in ensuring that all DSB users have access to an equivalent level of information about the service and accompanying infrastructure. </w:t>
      </w:r>
    </w:p>
    <w:p w14:paraId="5521C95E" w14:textId="558D86DF" w:rsidR="007B6D04" w:rsidRDefault="007B6D04" w:rsidP="0091436C">
      <w:pPr>
        <w:spacing w:line="276" w:lineRule="auto"/>
        <w:jc w:val="both"/>
        <w:rPr>
          <w:rStyle w:val="normaltextrun"/>
          <w:rFonts w:ascii="Calibri" w:hAnsi="Calibri" w:cs="Calibri"/>
          <w:bCs/>
          <w:color w:val="000000"/>
        </w:rPr>
      </w:pPr>
      <w:r w:rsidRPr="00DA6DFA">
        <w:rPr>
          <w:rStyle w:val="normaltextrun"/>
          <w:rFonts w:ascii="Calibri" w:hAnsi="Calibri" w:cs="Calibri"/>
          <w:bCs/>
          <w:color w:val="000000"/>
        </w:rPr>
        <w:t>As such, with</w:t>
      </w:r>
      <w:r w:rsidR="00783EAC">
        <w:rPr>
          <w:rStyle w:val="normaltextrun"/>
          <w:rFonts w:ascii="Calibri" w:hAnsi="Calibri" w:cs="Calibri"/>
          <w:bCs/>
          <w:color w:val="000000"/>
        </w:rPr>
        <w:t xml:space="preserve"> 130 fee-paying users</w:t>
      </w:r>
      <w:r w:rsidR="003E0EDC">
        <w:rPr>
          <w:rStyle w:val="normaltextrun"/>
          <w:rFonts w:ascii="Calibri" w:hAnsi="Calibri" w:cs="Calibri"/>
          <w:bCs/>
          <w:color w:val="000000"/>
        </w:rPr>
        <w:t>,</w:t>
      </w:r>
      <w:r w:rsidR="00783EAC">
        <w:rPr>
          <w:rStyle w:val="normaltextrun"/>
          <w:rFonts w:ascii="Calibri" w:hAnsi="Calibri" w:cs="Calibri"/>
          <w:bCs/>
          <w:color w:val="000000"/>
        </w:rPr>
        <w:t xml:space="preserve"> and</w:t>
      </w:r>
      <w:r w:rsidR="003E0EDC">
        <w:rPr>
          <w:rStyle w:val="normaltextrun"/>
          <w:rFonts w:ascii="Calibri" w:hAnsi="Calibri" w:cs="Calibri"/>
          <w:bCs/>
          <w:color w:val="000000"/>
        </w:rPr>
        <w:t xml:space="preserve"> a total of</w:t>
      </w:r>
      <w:r w:rsidRPr="00DA6DFA">
        <w:rPr>
          <w:rStyle w:val="normaltextrun"/>
          <w:rFonts w:ascii="Calibri" w:hAnsi="Calibri" w:cs="Calibri"/>
          <w:bCs/>
          <w:color w:val="000000"/>
        </w:rPr>
        <w:t xml:space="preserve"> almost 500 institutions connected to the DSB </w:t>
      </w:r>
      <w:r w:rsidR="003E0EDC" w:rsidRPr="00DA6DFA">
        <w:rPr>
          <w:rStyle w:val="normaltextrun"/>
          <w:rFonts w:ascii="Calibri" w:hAnsi="Calibri" w:cs="Calibri"/>
          <w:bCs/>
          <w:color w:val="000000"/>
        </w:rPr>
        <w:t>a</w:t>
      </w:r>
      <w:r w:rsidR="003E0EDC">
        <w:rPr>
          <w:rStyle w:val="normaltextrun"/>
          <w:rFonts w:ascii="Calibri" w:hAnsi="Calibri" w:cs="Calibri"/>
          <w:bCs/>
          <w:color w:val="000000"/>
        </w:rPr>
        <w:t>s well as</w:t>
      </w:r>
      <w:r w:rsidR="003E0EDC" w:rsidRPr="00DA6DFA">
        <w:rPr>
          <w:rStyle w:val="normaltextrun"/>
          <w:rFonts w:ascii="Calibri" w:hAnsi="Calibri" w:cs="Calibri"/>
          <w:bCs/>
          <w:color w:val="000000"/>
        </w:rPr>
        <w:t xml:space="preserve"> </w:t>
      </w:r>
      <w:r w:rsidRPr="00DA6DFA">
        <w:rPr>
          <w:rStyle w:val="normaltextrun"/>
          <w:rFonts w:ascii="Calibri" w:hAnsi="Calibri" w:cs="Calibri"/>
          <w:bCs/>
          <w:color w:val="000000"/>
        </w:rPr>
        <w:t xml:space="preserve">the fact that the DSB operates as a lean cost recovery utility, </w:t>
      </w:r>
      <w:r>
        <w:rPr>
          <w:rStyle w:val="normaltextrun"/>
          <w:rFonts w:ascii="Calibri" w:hAnsi="Calibri" w:cs="Calibri"/>
          <w:bCs/>
          <w:color w:val="000000"/>
        </w:rPr>
        <w:t xml:space="preserve">the DSB has not been in a </w:t>
      </w:r>
      <w:r w:rsidRPr="00DA6DFA">
        <w:rPr>
          <w:rStyle w:val="normaltextrun"/>
          <w:rFonts w:ascii="Calibri" w:hAnsi="Calibri" w:cs="Calibri"/>
          <w:bCs/>
          <w:color w:val="000000"/>
        </w:rPr>
        <w:t>position to follow each user’s bespoke processes</w:t>
      </w:r>
      <w:r>
        <w:rPr>
          <w:rStyle w:val="normaltextrun"/>
          <w:rFonts w:ascii="Calibri" w:hAnsi="Calibri" w:cs="Calibri"/>
          <w:bCs/>
          <w:color w:val="000000"/>
        </w:rPr>
        <w:t xml:space="preserve"> and ensure a comprehensive response is available to the full suite of the increasing number of supplier risk assessment queries received by the team. As </w:t>
      </w:r>
      <w:r w:rsidR="00E773A0">
        <w:rPr>
          <w:rStyle w:val="normaltextrun"/>
          <w:rFonts w:ascii="Calibri" w:hAnsi="Calibri" w:cs="Calibri"/>
          <w:bCs/>
          <w:color w:val="000000"/>
        </w:rPr>
        <w:t xml:space="preserve">noted in the section above, </w:t>
      </w:r>
      <w:r>
        <w:rPr>
          <w:rStyle w:val="normaltextrun"/>
          <w:rFonts w:ascii="Calibri" w:hAnsi="Calibri" w:cs="Calibri"/>
          <w:bCs/>
          <w:color w:val="000000"/>
        </w:rPr>
        <w:t xml:space="preserve">DSB fee-paying-users have confirmed their expectation that such </w:t>
      </w:r>
      <w:r w:rsidR="00E773A0">
        <w:rPr>
          <w:rStyle w:val="normaltextrun"/>
          <w:rFonts w:ascii="Calibri" w:hAnsi="Calibri" w:cs="Calibri"/>
          <w:bCs/>
          <w:color w:val="000000"/>
        </w:rPr>
        <w:t xml:space="preserve">supplier risk </w:t>
      </w:r>
      <w:r>
        <w:rPr>
          <w:rStyle w:val="normaltextrun"/>
          <w:rFonts w:ascii="Calibri" w:hAnsi="Calibri" w:cs="Calibri"/>
          <w:bCs/>
          <w:color w:val="000000"/>
        </w:rPr>
        <w:t>assessments are expected to grow in frequency, detail,</w:t>
      </w:r>
      <w:r w:rsidR="00E773A0">
        <w:rPr>
          <w:rStyle w:val="normaltextrun"/>
          <w:rFonts w:ascii="Calibri" w:hAnsi="Calibri" w:cs="Calibri"/>
          <w:bCs/>
          <w:color w:val="000000"/>
        </w:rPr>
        <w:t xml:space="preserve"> and scope. </w:t>
      </w:r>
    </w:p>
    <w:p w14:paraId="2FC879CB" w14:textId="247E1C89" w:rsidR="0071790F" w:rsidRPr="0071790F" w:rsidRDefault="007B6D04" w:rsidP="0091436C">
      <w:pPr>
        <w:spacing w:line="276" w:lineRule="auto"/>
        <w:jc w:val="both"/>
        <w:rPr>
          <w:rStyle w:val="normaltextrun"/>
          <w:rFonts w:ascii="Calibri" w:hAnsi="Calibri" w:cs="Calibri"/>
          <w:color w:val="000000"/>
        </w:rPr>
      </w:pPr>
      <w:r w:rsidRPr="007F563F">
        <w:rPr>
          <w:rStyle w:val="normaltextrun"/>
          <w:rFonts w:ascii="Calibri" w:hAnsi="Calibri" w:cs="Calibri"/>
          <w:bCs/>
          <w:color w:val="000000"/>
        </w:rPr>
        <w:t xml:space="preserve">To this end, </w:t>
      </w:r>
      <w:r>
        <w:rPr>
          <w:rStyle w:val="normaltextrun"/>
          <w:rFonts w:ascii="Calibri" w:hAnsi="Calibri" w:cs="Calibri"/>
          <w:bCs/>
          <w:color w:val="000000"/>
        </w:rPr>
        <w:t>the DSB has c</w:t>
      </w:r>
      <w:r w:rsidRPr="007F563F">
        <w:rPr>
          <w:rStyle w:val="normaltextrun"/>
          <w:rFonts w:ascii="Calibri" w:hAnsi="Calibri" w:cs="Calibri"/>
          <w:bCs/>
          <w:color w:val="000000"/>
        </w:rPr>
        <w:t xml:space="preserve">reated a standard set of documents that address the questions </w:t>
      </w:r>
      <w:r>
        <w:rPr>
          <w:rStyle w:val="normaltextrun"/>
          <w:rFonts w:ascii="Calibri" w:hAnsi="Calibri" w:cs="Calibri"/>
          <w:bCs/>
          <w:color w:val="000000"/>
        </w:rPr>
        <w:t xml:space="preserve">it receives from </w:t>
      </w:r>
      <w:r w:rsidRPr="007F563F">
        <w:rPr>
          <w:rStyle w:val="normaltextrun"/>
          <w:rFonts w:ascii="Calibri" w:hAnsi="Calibri" w:cs="Calibri"/>
          <w:bCs/>
          <w:color w:val="000000"/>
        </w:rPr>
        <w:t xml:space="preserve">industry. </w:t>
      </w:r>
      <w:r>
        <w:rPr>
          <w:rStyle w:val="normaltextrun"/>
          <w:rFonts w:ascii="Calibri" w:hAnsi="Calibri" w:cs="Calibri"/>
          <w:bCs/>
          <w:color w:val="000000"/>
        </w:rPr>
        <w:t xml:space="preserve">The documentation is updated on an ongoing basis, and includes but is not limited to the </w:t>
      </w:r>
      <w:hyperlink r:id="rId26" w:history="1">
        <w:r w:rsidRPr="00B36715">
          <w:rPr>
            <w:rStyle w:val="Hyperlink"/>
            <w:rFonts w:ascii="Calibri" w:hAnsi="Calibri" w:cs="Calibri"/>
            <w:bCs/>
          </w:rPr>
          <w:t>Third-party Assurance Audit report</w:t>
        </w:r>
      </w:hyperlink>
      <w:r>
        <w:rPr>
          <w:rStyle w:val="normaltextrun"/>
          <w:rFonts w:ascii="Calibri" w:hAnsi="Calibri" w:cs="Calibri"/>
          <w:bCs/>
          <w:color w:val="000000"/>
        </w:rPr>
        <w:t xml:space="preserve">, the </w:t>
      </w:r>
      <w:hyperlink r:id="rId27" w:history="1">
        <w:r w:rsidRPr="007719B9">
          <w:rPr>
            <w:rStyle w:val="Hyperlink"/>
            <w:rFonts w:ascii="Calibri" w:hAnsi="Calibri" w:cs="Calibri"/>
            <w:bCs/>
          </w:rPr>
          <w:t>Information Security FAQ,</w:t>
        </w:r>
      </w:hyperlink>
      <w:r>
        <w:rPr>
          <w:rStyle w:val="normaltextrun"/>
          <w:rFonts w:ascii="Calibri" w:hAnsi="Calibri" w:cs="Calibri"/>
          <w:bCs/>
          <w:color w:val="000000"/>
        </w:rPr>
        <w:t xml:space="preserve"> </w:t>
      </w:r>
      <w:hyperlink r:id="rId28" w:history="1">
        <w:r w:rsidR="009C222E" w:rsidRPr="009C222E">
          <w:rPr>
            <w:rStyle w:val="Hyperlink"/>
            <w:rFonts w:ascii="Calibri" w:hAnsi="Calibri" w:cs="Calibri"/>
            <w:bCs/>
          </w:rPr>
          <w:t>Business Continuity FAQ</w:t>
        </w:r>
      </w:hyperlink>
      <w:r w:rsidR="009C222E">
        <w:rPr>
          <w:rStyle w:val="normaltextrun"/>
          <w:rFonts w:ascii="Calibri" w:hAnsi="Calibri" w:cs="Calibri"/>
          <w:bCs/>
          <w:color w:val="000000"/>
        </w:rPr>
        <w:t xml:space="preserve">, </w:t>
      </w:r>
      <w:r>
        <w:rPr>
          <w:rStyle w:val="normaltextrun"/>
          <w:rFonts w:ascii="Calibri" w:hAnsi="Calibri" w:cs="Calibri"/>
          <w:bCs/>
          <w:color w:val="000000"/>
        </w:rPr>
        <w:t xml:space="preserve">and a recently introduced </w:t>
      </w:r>
      <w:hyperlink r:id="rId29" w:history="1">
        <w:r w:rsidRPr="00B030FD">
          <w:rPr>
            <w:rStyle w:val="Hyperlink"/>
            <w:rFonts w:ascii="Calibri" w:hAnsi="Calibri" w:cs="Calibri"/>
            <w:bCs/>
          </w:rPr>
          <w:t>Corporate Social Responsibility FAQ</w:t>
        </w:r>
      </w:hyperlink>
      <w:r>
        <w:rPr>
          <w:rStyle w:val="normaltextrun"/>
          <w:rFonts w:ascii="Calibri" w:hAnsi="Calibri" w:cs="Calibri"/>
          <w:bCs/>
          <w:color w:val="000000"/>
        </w:rPr>
        <w:t xml:space="preserve"> – all of which dovetail with the </w:t>
      </w:r>
      <w:hyperlink r:id="rId30" w:history="1">
        <w:r w:rsidRPr="006B1648">
          <w:rPr>
            <w:rStyle w:val="Hyperlink"/>
            <w:rFonts w:ascii="Calibri" w:hAnsi="Calibri" w:cs="Calibri"/>
            <w:bCs/>
          </w:rPr>
          <w:t>DSB’s Usage and Access Agreement and accompanying policies</w:t>
        </w:r>
      </w:hyperlink>
      <w:r>
        <w:rPr>
          <w:rStyle w:val="normaltextrun"/>
          <w:rFonts w:ascii="Calibri" w:hAnsi="Calibri" w:cs="Calibri"/>
          <w:bCs/>
          <w:color w:val="000000"/>
        </w:rPr>
        <w:t xml:space="preserve">. </w:t>
      </w:r>
      <w:r w:rsidR="0071790F" w:rsidRPr="0071790F">
        <w:rPr>
          <w:rStyle w:val="normaltextrun"/>
          <w:rFonts w:ascii="Calibri" w:hAnsi="Calibri" w:cs="Calibri"/>
          <w:color w:val="000000"/>
        </w:rPr>
        <w:t>Existing DSB documentation provides insi</w:t>
      </w:r>
      <w:r w:rsidR="0071790F" w:rsidRPr="000D53E9">
        <w:rPr>
          <w:rStyle w:val="normaltextrun"/>
          <w:rFonts w:ascii="Calibri" w:hAnsi="Calibri" w:cs="Calibri"/>
          <w:bCs/>
          <w:color w:val="000000"/>
        </w:rPr>
        <w:t>ght into</w:t>
      </w:r>
      <w:r w:rsidR="0071790F">
        <w:rPr>
          <w:rStyle w:val="normaltextrun"/>
          <w:rFonts w:ascii="Calibri" w:hAnsi="Calibri" w:cs="Calibri"/>
          <w:bCs/>
          <w:color w:val="000000"/>
        </w:rPr>
        <w:t xml:space="preserve"> a range of topics such as u</w:t>
      </w:r>
      <w:r w:rsidR="0071790F" w:rsidRPr="0071790F">
        <w:rPr>
          <w:rStyle w:val="normaltextrun"/>
          <w:rFonts w:ascii="Calibri" w:hAnsi="Calibri" w:cs="Calibri"/>
          <w:bCs/>
          <w:color w:val="000000"/>
        </w:rPr>
        <w:t xml:space="preserve">ser </w:t>
      </w:r>
      <w:r w:rsidR="0071790F">
        <w:rPr>
          <w:rStyle w:val="normaltextrun"/>
          <w:rFonts w:ascii="Calibri" w:hAnsi="Calibri" w:cs="Calibri"/>
          <w:bCs/>
          <w:color w:val="000000"/>
        </w:rPr>
        <w:t>o</w:t>
      </w:r>
      <w:r w:rsidR="0071790F" w:rsidRPr="0071790F">
        <w:rPr>
          <w:rStyle w:val="normaltextrun"/>
          <w:rFonts w:ascii="Calibri" w:hAnsi="Calibri" w:cs="Calibri"/>
          <w:bCs/>
          <w:color w:val="000000"/>
        </w:rPr>
        <w:t>n</w:t>
      </w:r>
      <w:r w:rsidR="0071790F">
        <w:rPr>
          <w:rStyle w:val="normaltextrun"/>
          <w:rFonts w:ascii="Calibri" w:hAnsi="Calibri" w:cs="Calibri"/>
          <w:bCs/>
          <w:color w:val="000000"/>
        </w:rPr>
        <w:t>-</w:t>
      </w:r>
      <w:r w:rsidR="0071790F" w:rsidRPr="0071790F">
        <w:rPr>
          <w:rStyle w:val="normaltextrun"/>
          <w:rFonts w:ascii="Calibri" w:hAnsi="Calibri" w:cs="Calibri"/>
          <w:bCs/>
          <w:color w:val="000000"/>
        </w:rPr>
        <w:t>boarding</w:t>
      </w:r>
      <w:r w:rsidR="0071790F">
        <w:rPr>
          <w:rStyle w:val="normaltextrun"/>
          <w:rFonts w:ascii="Calibri" w:hAnsi="Calibri" w:cs="Calibri"/>
          <w:bCs/>
          <w:color w:val="000000"/>
        </w:rPr>
        <w:t xml:space="preserve"> and o</w:t>
      </w:r>
      <w:r w:rsidR="0071790F" w:rsidRPr="0071790F">
        <w:rPr>
          <w:rStyle w:val="normaltextrun"/>
          <w:rFonts w:ascii="Calibri" w:hAnsi="Calibri" w:cs="Calibri"/>
          <w:bCs/>
          <w:color w:val="000000"/>
        </w:rPr>
        <w:t>ff</w:t>
      </w:r>
      <w:r w:rsidR="0071790F">
        <w:rPr>
          <w:rStyle w:val="normaltextrun"/>
          <w:rFonts w:ascii="Calibri" w:hAnsi="Calibri" w:cs="Calibri"/>
          <w:bCs/>
          <w:color w:val="000000"/>
        </w:rPr>
        <w:t>-</w:t>
      </w:r>
      <w:r w:rsidR="0071790F" w:rsidRPr="0071790F">
        <w:rPr>
          <w:rStyle w:val="normaltextrun"/>
          <w:rFonts w:ascii="Calibri" w:hAnsi="Calibri" w:cs="Calibri"/>
          <w:bCs/>
          <w:color w:val="000000"/>
        </w:rPr>
        <w:t>boarding</w:t>
      </w:r>
      <w:r w:rsidR="0071790F">
        <w:rPr>
          <w:rStyle w:val="normaltextrun"/>
          <w:rFonts w:ascii="Calibri" w:hAnsi="Calibri" w:cs="Calibri"/>
          <w:bCs/>
          <w:color w:val="000000"/>
        </w:rPr>
        <w:t>, d</w:t>
      </w:r>
      <w:r w:rsidR="0071790F" w:rsidRPr="0071790F">
        <w:rPr>
          <w:rStyle w:val="normaltextrun"/>
          <w:rFonts w:ascii="Calibri" w:hAnsi="Calibri" w:cs="Calibri"/>
          <w:bCs/>
          <w:color w:val="000000"/>
        </w:rPr>
        <w:t xml:space="preserve">ata </w:t>
      </w:r>
      <w:r w:rsidR="0071790F">
        <w:rPr>
          <w:rStyle w:val="normaltextrun"/>
          <w:rFonts w:ascii="Calibri" w:hAnsi="Calibri" w:cs="Calibri"/>
          <w:bCs/>
          <w:color w:val="000000"/>
        </w:rPr>
        <w:t>q</w:t>
      </w:r>
      <w:r w:rsidR="0071790F" w:rsidRPr="0071790F">
        <w:rPr>
          <w:rStyle w:val="normaltextrun"/>
          <w:rFonts w:ascii="Calibri" w:hAnsi="Calibri" w:cs="Calibri"/>
          <w:bCs/>
          <w:color w:val="000000"/>
        </w:rPr>
        <w:t xml:space="preserve">uality </w:t>
      </w:r>
      <w:r w:rsidR="0071790F">
        <w:rPr>
          <w:rStyle w:val="normaltextrun"/>
          <w:rFonts w:ascii="Calibri" w:hAnsi="Calibri" w:cs="Calibri"/>
          <w:bCs/>
          <w:color w:val="000000"/>
        </w:rPr>
        <w:t>and va</w:t>
      </w:r>
      <w:r w:rsidR="0071790F" w:rsidRPr="0071790F">
        <w:rPr>
          <w:rStyle w:val="normaltextrun"/>
          <w:rFonts w:ascii="Calibri" w:hAnsi="Calibri" w:cs="Calibri"/>
          <w:bCs/>
          <w:color w:val="000000"/>
        </w:rPr>
        <w:t>lidation</w:t>
      </w:r>
      <w:r w:rsidR="0071790F">
        <w:rPr>
          <w:rStyle w:val="normaltextrun"/>
          <w:rFonts w:ascii="Calibri" w:hAnsi="Calibri" w:cs="Calibri"/>
          <w:bCs/>
          <w:color w:val="000000"/>
        </w:rPr>
        <w:t>, i</w:t>
      </w:r>
      <w:r w:rsidR="0071790F" w:rsidRPr="0071790F">
        <w:rPr>
          <w:rStyle w:val="normaltextrun"/>
          <w:rFonts w:ascii="Calibri" w:hAnsi="Calibri" w:cs="Calibri"/>
          <w:bCs/>
          <w:color w:val="000000"/>
        </w:rPr>
        <w:t>ncident response</w:t>
      </w:r>
      <w:r w:rsidR="0071790F">
        <w:rPr>
          <w:rStyle w:val="normaltextrun"/>
          <w:rFonts w:ascii="Calibri" w:hAnsi="Calibri" w:cs="Calibri"/>
          <w:bCs/>
          <w:color w:val="000000"/>
        </w:rPr>
        <w:t>, l</w:t>
      </w:r>
      <w:r w:rsidR="0071790F" w:rsidRPr="0071790F">
        <w:rPr>
          <w:rStyle w:val="normaltextrun"/>
          <w:rFonts w:ascii="Calibri" w:hAnsi="Calibri" w:cs="Calibri"/>
          <w:bCs/>
          <w:color w:val="000000"/>
        </w:rPr>
        <w:t xml:space="preserve">ogical </w:t>
      </w:r>
      <w:r w:rsidR="0071790F">
        <w:rPr>
          <w:rStyle w:val="normaltextrun"/>
          <w:rFonts w:ascii="Calibri" w:hAnsi="Calibri" w:cs="Calibri"/>
          <w:bCs/>
          <w:color w:val="000000"/>
        </w:rPr>
        <w:t>s</w:t>
      </w:r>
      <w:r w:rsidR="0071790F" w:rsidRPr="0071790F">
        <w:rPr>
          <w:rStyle w:val="normaltextrun"/>
          <w:rFonts w:ascii="Calibri" w:hAnsi="Calibri" w:cs="Calibri"/>
          <w:bCs/>
          <w:color w:val="000000"/>
        </w:rPr>
        <w:t xml:space="preserve">ystems </w:t>
      </w:r>
      <w:r w:rsidR="0071790F">
        <w:rPr>
          <w:rStyle w:val="normaltextrun"/>
          <w:rFonts w:ascii="Calibri" w:hAnsi="Calibri" w:cs="Calibri"/>
          <w:bCs/>
          <w:color w:val="000000"/>
        </w:rPr>
        <w:t>a</w:t>
      </w:r>
      <w:r w:rsidR="0071790F" w:rsidRPr="0071790F">
        <w:rPr>
          <w:rStyle w:val="normaltextrun"/>
          <w:rFonts w:ascii="Calibri" w:hAnsi="Calibri" w:cs="Calibri"/>
          <w:bCs/>
          <w:color w:val="000000"/>
        </w:rPr>
        <w:t>ccess (including elevated privilege)</w:t>
      </w:r>
      <w:r w:rsidR="0071790F">
        <w:rPr>
          <w:rStyle w:val="normaltextrun"/>
          <w:rFonts w:ascii="Calibri" w:hAnsi="Calibri" w:cs="Calibri"/>
          <w:bCs/>
          <w:color w:val="000000"/>
        </w:rPr>
        <w:t>, and f</w:t>
      </w:r>
      <w:r w:rsidR="0071790F" w:rsidRPr="0071790F">
        <w:rPr>
          <w:rStyle w:val="normaltextrun"/>
          <w:rFonts w:ascii="Calibri" w:hAnsi="Calibri" w:cs="Calibri"/>
          <w:bCs/>
          <w:color w:val="000000"/>
        </w:rPr>
        <w:t xml:space="preserve">irewalls </w:t>
      </w:r>
      <w:r w:rsidR="0071790F">
        <w:rPr>
          <w:rStyle w:val="normaltextrun"/>
          <w:rFonts w:ascii="Calibri" w:hAnsi="Calibri" w:cs="Calibri"/>
          <w:bCs/>
          <w:color w:val="000000"/>
        </w:rPr>
        <w:t>and p</w:t>
      </w:r>
      <w:r w:rsidR="0071790F" w:rsidRPr="0071790F">
        <w:rPr>
          <w:rStyle w:val="normaltextrun"/>
          <w:rFonts w:ascii="Calibri" w:hAnsi="Calibri" w:cs="Calibri"/>
          <w:bCs/>
          <w:color w:val="000000"/>
        </w:rPr>
        <w:t>erimeter security</w:t>
      </w:r>
      <w:r w:rsidR="0071790F">
        <w:rPr>
          <w:rStyle w:val="normaltextrun"/>
          <w:rFonts w:ascii="Calibri" w:hAnsi="Calibri" w:cs="Calibri"/>
          <w:bCs/>
          <w:color w:val="000000"/>
        </w:rPr>
        <w:t xml:space="preserve">. </w:t>
      </w:r>
    </w:p>
    <w:p w14:paraId="4004701C" w14:textId="31A5E1E4" w:rsidR="001A7B3F" w:rsidRPr="000D53E9" w:rsidRDefault="001A7B3F" w:rsidP="001A7B3F">
      <w:pPr>
        <w:spacing w:line="276" w:lineRule="auto"/>
        <w:jc w:val="both"/>
        <w:rPr>
          <w:u w:val="single"/>
        </w:rPr>
      </w:pPr>
      <w:r w:rsidRPr="000D53E9">
        <w:rPr>
          <w:u w:val="single"/>
        </w:rPr>
        <w:t>DSB Proposal for Next Steps</w:t>
      </w:r>
      <w:r>
        <w:rPr>
          <w:u w:val="single"/>
        </w:rPr>
        <w:t xml:space="preserve">: </w:t>
      </w:r>
    </w:p>
    <w:p w14:paraId="6C0F2362" w14:textId="50ECB7FC" w:rsidR="001A7B3F" w:rsidRDefault="008A4BFF" w:rsidP="0091436C">
      <w:pPr>
        <w:spacing w:line="276" w:lineRule="auto"/>
        <w:jc w:val="both"/>
        <w:rPr>
          <w:rStyle w:val="normaltextrun"/>
          <w:rFonts w:ascii="Calibri" w:hAnsi="Calibri" w:cs="Calibri"/>
          <w:bCs/>
          <w:color w:val="000000"/>
        </w:rPr>
      </w:pPr>
      <w:r>
        <w:rPr>
          <w:rStyle w:val="normaltextrun"/>
          <w:rFonts w:ascii="Calibri" w:hAnsi="Calibri" w:cs="Calibri"/>
          <w:bCs/>
          <w:color w:val="000000"/>
        </w:rPr>
        <w:t>T</w:t>
      </w:r>
      <w:r w:rsidR="0071790F" w:rsidRPr="00DD2BFD">
        <w:rPr>
          <w:rStyle w:val="normaltextrun"/>
          <w:rFonts w:ascii="Calibri" w:hAnsi="Calibri" w:cs="Calibri"/>
          <w:bCs/>
          <w:color w:val="000000"/>
        </w:rPr>
        <w:t xml:space="preserve">he DSB is proposing to </w:t>
      </w:r>
      <w:r w:rsidR="00242870">
        <w:rPr>
          <w:rStyle w:val="normaltextrun"/>
          <w:rFonts w:ascii="Calibri" w:hAnsi="Calibri" w:cs="Calibri"/>
          <w:bCs/>
          <w:color w:val="000000"/>
        </w:rPr>
        <w:t xml:space="preserve">add to its skill mix </w:t>
      </w:r>
      <w:r w:rsidR="0071790F" w:rsidRPr="00DD2BFD">
        <w:rPr>
          <w:rStyle w:val="normaltextrun"/>
          <w:rFonts w:ascii="Calibri" w:hAnsi="Calibri" w:cs="Calibri"/>
          <w:bCs/>
          <w:color w:val="000000"/>
        </w:rPr>
        <w:t xml:space="preserve">in </w:t>
      </w:r>
      <w:r w:rsidR="0070628F">
        <w:rPr>
          <w:rStyle w:val="normaltextrun"/>
          <w:rFonts w:ascii="Calibri" w:hAnsi="Calibri" w:cs="Calibri"/>
          <w:bCs/>
          <w:color w:val="000000"/>
        </w:rPr>
        <w:t>a</w:t>
      </w:r>
      <w:r w:rsidR="00242870">
        <w:rPr>
          <w:rStyle w:val="normaltextrun"/>
          <w:rFonts w:ascii="Calibri" w:hAnsi="Calibri" w:cs="Calibri"/>
          <w:bCs/>
          <w:color w:val="000000"/>
        </w:rPr>
        <w:t xml:space="preserve"> </w:t>
      </w:r>
      <w:r w:rsidR="0070628F">
        <w:rPr>
          <w:rStyle w:val="normaltextrun"/>
          <w:rFonts w:ascii="Calibri" w:hAnsi="Calibri" w:cs="Calibri"/>
          <w:bCs/>
          <w:color w:val="000000"/>
        </w:rPr>
        <w:t xml:space="preserve">cost efficient and </w:t>
      </w:r>
      <w:r w:rsidR="0071790F" w:rsidRPr="00DD2BFD">
        <w:rPr>
          <w:rStyle w:val="normaltextrun"/>
          <w:rFonts w:ascii="Calibri" w:hAnsi="Calibri" w:cs="Calibri"/>
          <w:bCs/>
          <w:color w:val="000000"/>
        </w:rPr>
        <w:t xml:space="preserve">streamlined manner, so that it can </w:t>
      </w:r>
      <w:r w:rsidR="0070628F">
        <w:rPr>
          <w:rStyle w:val="normaltextrun"/>
          <w:rFonts w:ascii="Calibri" w:hAnsi="Calibri" w:cs="Calibri"/>
          <w:bCs/>
          <w:color w:val="000000"/>
        </w:rPr>
        <w:t xml:space="preserve">more readily liaise with customers seeking information </w:t>
      </w:r>
      <w:r w:rsidR="00AA49DA">
        <w:rPr>
          <w:rStyle w:val="normaltextrun"/>
          <w:rFonts w:ascii="Calibri" w:hAnsi="Calibri" w:cs="Calibri"/>
          <w:bCs/>
          <w:color w:val="000000"/>
        </w:rPr>
        <w:t xml:space="preserve">to </w:t>
      </w:r>
      <w:r w:rsidR="0071790F" w:rsidRPr="00DD2BFD">
        <w:rPr>
          <w:rStyle w:val="normaltextrun"/>
          <w:rFonts w:ascii="Calibri" w:hAnsi="Calibri" w:cs="Calibri"/>
          <w:bCs/>
          <w:color w:val="000000"/>
        </w:rPr>
        <w:t>provide the</w:t>
      </w:r>
      <w:r w:rsidR="00BC7EE0">
        <w:rPr>
          <w:rStyle w:val="normaltextrun"/>
          <w:rFonts w:ascii="Calibri" w:hAnsi="Calibri" w:cs="Calibri"/>
          <w:bCs/>
          <w:color w:val="000000"/>
        </w:rPr>
        <w:t xml:space="preserve"> enhanced</w:t>
      </w:r>
      <w:r w:rsidR="0071790F" w:rsidRPr="00DD2BFD">
        <w:rPr>
          <w:rStyle w:val="normaltextrun"/>
          <w:rFonts w:ascii="Calibri" w:hAnsi="Calibri" w:cs="Calibri"/>
          <w:bCs/>
          <w:color w:val="000000"/>
        </w:rPr>
        <w:t xml:space="preserve"> level of support now expected by clients</w:t>
      </w:r>
      <w:r w:rsidR="00BC7EE0">
        <w:rPr>
          <w:rStyle w:val="normaltextrun"/>
          <w:rFonts w:ascii="Calibri" w:hAnsi="Calibri" w:cs="Calibri"/>
          <w:bCs/>
          <w:color w:val="000000"/>
        </w:rPr>
        <w:t>,</w:t>
      </w:r>
      <w:r w:rsidR="0071790F" w:rsidRPr="00DD2BFD">
        <w:rPr>
          <w:rStyle w:val="normaltextrun"/>
          <w:rFonts w:ascii="Calibri" w:hAnsi="Calibri" w:cs="Calibri"/>
          <w:bCs/>
          <w:color w:val="000000"/>
        </w:rPr>
        <w:t xml:space="preserve"> </w:t>
      </w:r>
      <w:r w:rsidR="009D2EB2">
        <w:rPr>
          <w:rStyle w:val="normaltextrun"/>
          <w:rFonts w:ascii="Calibri" w:hAnsi="Calibri" w:cs="Calibri"/>
          <w:bCs/>
          <w:color w:val="000000"/>
        </w:rPr>
        <w:t xml:space="preserve">across an increasingly broader range of supplier risk assessment topics, </w:t>
      </w:r>
      <w:r w:rsidR="0071790F" w:rsidRPr="00DD2BFD">
        <w:rPr>
          <w:rStyle w:val="normaltextrun"/>
          <w:rFonts w:ascii="Calibri" w:hAnsi="Calibri" w:cs="Calibri"/>
          <w:bCs/>
          <w:color w:val="000000"/>
        </w:rPr>
        <w:t>while also ensuring that information is made available in a transparent and equitable manner</w:t>
      </w:r>
      <w:r w:rsidR="00BC7EE0">
        <w:rPr>
          <w:rStyle w:val="normaltextrun"/>
          <w:rFonts w:ascii="Calibri" w:hAnsi="Calibri" w:cs="Calibri"/>
          <w:bCs/>
          <w:color w:val="000000"/>
        </w:rPr>
        <w:t xml:space="preserve"> to all </w:t>
      </w:r>
      <w:r w:rsidR="0098328B">
        <w:rPr>
          <w:rStyle w:val="normaltextrun"/>
          <w:rFonts w:ascii="Calibri" w:hAnsi="Calibri" w:cs="Calibri"/>
          <w:bCs/>
          <w:color w:val="000000"/>
        </w:rPr>
        <w:t xml:space="preserve">DSB users. </w:t>
      </w:r>
    </w:p>
    <w:p w14:paraId="00DDABF6" w14:textId="4C20059F" w:rsidR="0071790F" w:rsidRDefault="008A4BFF" w:rsidP="0091436C">
      <w:pPr>
        <w:spacing w:line="276" w:lineRule="auto"/>
        <w:jc w:val="both"/>
        <w:rPr>
          <w:rStyle w:val="normaltextrun"/>
          <w:rFonts w:ascii="Calibri" w:hAnsi="Calibri" w:cs="Calibri"/>
          <w:bCs/>
          <w:color w:val="000000"/>
        </w:rPr>
      </w:pPr>
      <w:r w:rsidRPr="40F67B55">
        <w:rPr>
          <w:rStyle w:val="normaltextrun"/>
          <w:rFonts w:ascii="Calibri" w:hAnsi="Calibri" w:cs="Calibri"/>
          <w:color w:val="000000" w:themeColor="text1"/>
        </w:rPr>
        <w:t>This approach is aimed at assisting DSB fee-paying-users (who are</w:t>
      </w:r>
      <w:r w:rsidR="00304C4A" w:rsidRPr="40F67B55">
        <w:rPr>
          <w:rStyle w:val="normaltextrun"/>
          <w:rFonts w:ascii="Calibri" w:hAnsi="Calibri" w:cs="Calibri"/>
          <w:color w:val="000000" w:themeColor="text1"/>
        </w:rPr>
        <w:t xml:space="preserve"> the only type of DSB user that has cited the need) </w:t>
      </w:r>
      <w:r w:rsidRPr="40F67B55">
        <w:rPr>
          <w:rStyle w:val="normaltextrun"/>
          <w:rFonts w:ascii="Calibri" w:hAnsi="Calibri" w:cs="Calibri"/>
          <w:color w:val="000000" w:themeColor="text1"/>
        </w:rPr>
        <w:t xml:space="preserve">with enhanced support so that their queries can be addressed in a more </w:t>
      </w:r>
      <w:r w:rsidR="004F70A5" w:rsidRPr="40F67B55">
        <w:rPr>
          <w:rStyle w:val="normaltextrun"/>
          <w:rFonts w:ascii="Calibri" w:hAnsi="Calibri" w:cs="Calibri"/>
          <w:color w:val="000000" w:themeColor="text1"/>
        </w:rPr>
        <w:t xml:space="preserve">consistent and </w:t>
      </w:r>
      <w:r w:rsidRPr="40F67B55">
        <w:rPr>
          <w:rStyle w:val="normaltextrun"/>
          <w:rFonts w:ascii="Calibri" w:hAnsi="Calibri" w:cs="Calibri"/>
          <w:color w:val="000000" w:themeColor="text1"/>
        </w:rPr>
        <w:t>comprehensive manner</w:t>
      </w:r>
      <w:r w:rsidR="00304C4A" w:rsidRPr="40F67B55">
        <w:rPr>
          <w:rStyle w:val="normaltextrun"/>
          <w:rFonts w:ascii="Calibri" w:hAnsi="Calibri" w:cs="Calibri"/>
          <w:color w:val="000000" w:themeColor="text1"/>
        </w:rPr>
        <w:t xml:space="preserve">. </w:t>
      </w:r>
    </w:p>
    <w:p w14:paraId="04551E62" w14:textId="4C20059F" w:rsidR="008A4989" w:rsidRDefault="004F78FE" w:rsidP="0091436C">
      <w:pPr>
        <w:spacing w:line="276" w:lineRule="auto"/>
        <w:jc w:val="both"/>
        <w:rPr>
          <w:rStyle w:val="normaltextrun"/>
          <w:rFonts w:ascii="Calibri" w:hAnsi="Calibri" w:cs="Calibri"/>
          <w:bCs/>
          <w:color w:val="000000"/>
        </w:rPr>
      </w:pPr>
      <w:r w:rsidRPr="40F67B55">
        <w:rPr>
          <w:rStyle w:val="normaltextrun"/>
          <w:rFonts w:ascii="Calibri" w:hAnsi="Calibri" w:cs="Calibri"/>
          <w:color w:val="000000" w:themeColor="text1"/>
        </w:rPr>
        <w:t xml:space="preserve">If industry was to approve the additional resources, the DSB would </w:t>
      </w:r>
      <w:r w:rsidR="00B94838" w:rsidRPr="40F67B55">
        <w:rPr>
          <w:rStyle w:val="normaltextrun"/>
          <w:rFonts w:ascii="Calibri" w:hAnsi="Calibri" w:cs="Calibri"/>
          <w:color w:val="000000" w:themeColor="text1"/>
        </w:rPr>
        <w:t xml:space="preserve">to be in a position to better support client requests by working in partnership to understand the specific incoming queries, </w:t>
      </w:r>
      <w:r w:rsidR="009960AC" w:rsidRPr="40F67B55">
        <w:rPr>
          <w:rStyle w:val="normaltextrun"/>
          <w:rFonts w:ascii="Calibri" w:hAnsi="Calibri" w:cs="Calibri"/>
          <w:color w:val="000000" w:themeColor="text1"/>
        </w:rPr>
        <w:t xml:space="preserve">liaise with internal DSB colleagues to provide responses in sufficient detail, and publish the information so that all DSB users could benefit from the resulting transparency. </w:t>
      </w:r>
    </w:p>
    <w:p w14:paraId="7EBEA255" w14:textId="4C20059F" w:rsidR="00B20206" w:rsidRDefault="00E83695" w:rsidP="0091436C">
      <w:pPr>
        <w:spacing w:line="276" w:lineRule="auto"/>
        <w:jc w:val="both"/>
        <w:rPr>
          <w:rStyle w:val="normaltextrun"/>
          <w:rFonts w:ascii="Calibri" w:hAnsi="Calibri" w:cs="Calibri"/>
          <w:bCs/>
          <w:color w:val="000000"/>
        </w:rPr>
      </w:pPr>
      <w:r w:rsidRPr="40F67B55">
        <w:rPr>
          <w:rStyle w:val="normaltextrun"/>
          <w:rFonts w:ascii="Calibri" w:hAnsi="Calibri" w:cs="Calibri"/>
          <w:color w:val="000000" w:themeColor="text1"/>
        </w:rPr>
        <w:t xml:space="preserve">The </w:t>
      </w:r>
      <w:r w:rsidR="009075D3" w:rsidRPr="40F67B55">
        <w:rPr>
          <w:rStyle w:val="normaltextrun"/>
          <w:rFonts w:ascii="Calibri" w:hAnsi="Calibri" w:cs="Calibri"/>
          <w:color w:val="000000" w:themeColor="text1"/>
        </w:rPr>
        <w:t xml:space="preserve">additional resources would </w:t>
      </w:r>
      <w:r w:rsidR="003012FC" w:rsidRPr="40F67B55">
        <w:rPr>
          <w:rStyle w:val="normaltextrun"/>
          <w:rFonts w:ascii="Calibri" w:hAnsi="Calibri" w:cs="Calibri"/>
          <w:color w:val="000000" w:themeColor="text1"/>
        </w:rPr>
        <w:t xml:space="preserve">(a) </w:t>
      </w:r>
      <w:r w:rsidR="009075D3" w:rsidRPr="40F67B55">
        <w:rPr>
          <w:rStyle w:val="normaltextrun"/>
          <w:rFonts w:ascii="Calibri" w:hAnsi="Calibri" w:cs="Calibri"/>
          <w:color w:val="000000" w:themeColor="text1"/>
        </w:rPr>
        <w:t>enable the DSB to start to engage bilaterally with clients a</w:t>
      </w:r>
      <w:r w:rsidR="00231B9D" w:rsidRPr="40F67B55">
        <w:rPr>
          <w:rStyle w:val="normaltextrun"/>
          <w:rFonts w:ascii="Calibri" w:hAnsi="Calibri" w:cs="Calibri"/>
          <w:color w:val="000000" w:themeColor="text1"/>
        </w:rPr>
        <w:t xml:space="preserve">bout their specific needs, </w:t>
      </w:r>
      <w:r w:rsidR="009075D3" w:rsidRPr="40F67B55">
        <w:rPr>
          <w:rStyle w:val="normaltextrun"/>
          <w:rFonts w:ascii="Calibri" w:hAnsi="Calibri" w:cs="Calibri"/>
          <w:color w:val="000000" w:themeColor="text1"/>
        </w:rPr>
        <w:t xml:space="preserve"> </w:t>
      </w:r>
      <w:r w:rsidR="003012FC" w:rsidRPr="40F67B55">
        <w:rPr>
          <w:rStyle w:val="normaltextrun"/>
          <w:rFonts w:ascii="Calibri" w:hAnsi="Calibri" w:cs="Calibri"/>
          <w:color w:val="000000" w:themeColor="text1"/>
        </w:rPr>
        <w:t xml:space="preserve">(b) </w:t>
      </w:r>
      <w:r w:rsidR="00CC2549" w:rsidRPr="40F67B55">
        <w:rPr>
          <w:rStyle w:val="normaltextrun"/>
          <w:rFonts w:ascii="Calibri" w:hAnsi="Calibri" w:cs="Calibri"/>
          <w:color w:val="000000" w:themeColor="text1"/>
        </w:rPr>
        <w:t xml:space="preserve">ensure the DSB was </w:t>
      </w:r>
      <w:r w:rsidR="00732E21" w:rsidRPr="40F67B55">
        <w:rPr>
          <w:rStyle w:val="normaltextrun"/>
          <w:rFonts w:ascii="Calibri" w:hAnsi="Calibri" w:cs="Calibri"/>
          <w:color w:val="000000" w:themeColor="text1"/>
        </w:rPr>
        <w:t xml:space="preserve">sufficiently </w:t>
      </w:r>
      <w:r w:rsidR="00CC2549" w:rsidRPr="40F67B55">
        <w:rPr>
          <w:rStyle w:val="normaltextrun"/>
          <w:rFonts w:ascii="Calibri" w:hAnsi="Calibri" w:cs="Calibri"/>
          <w:color w:val="000000" w:themeColor="text1"/>
        </w:rPr>
        <w:t xml:space="preserve">resourced </w:t>
      </w:r>
      <w:r w:rsidR="00732E21" w:rsidRPr="40F67B55">
        <w:rPr>
          <w:rStyle w:val="normaltextrun"/>
          <w:rFonts w:ascii="Calibri" w:hAnsi="Calibri" w:cs="Calibri"/>
          <w:color w:val="000000" w:themeColor="text1"/>
        </w:rPr>
        <w:t xml:space="preserve">such that it could review </w:t>
      </w:r>
      <w:r w:rsidR="00174D37" w:rsidRPr="40F67B55">
        <w:rPr>
          <w:rStyle w:val="normaltextrun"/>
          <w:rFonts w:ascii="Calibri" w:hAnsi="Calibri" w:cs="Calibri"/>
          <w:color w:val="000000" w:themeColor="text1"/>
        </w:rPr>
        <w:t xml:space="preserve">each incoming client query and provide the </w:t>
      </w:r>
      <w:r w:rsidR="00CC2549" w:rsidRPr="40F67B55">
        <w:rPr>
          <w:rStyle w:val="normaltextrun"/>
          <w:rFonts w:ascii="Calibri" w:hAnsi="Calibri" w:cs="Calibri"/>
          <w:color w:val="000000" w:themeColor="text1"/>
        </w:rPr>
        <w:t xml:space="preserve">more detailed responses now being required by </w:t>
      </w:r>
      <w:r w:rsidR="005E6433" w:rsidRPr="40F67B55">
        <w:rPr>
          <w:rStyle w:val="normaltextrun"/>
          <w:rFonts w:ascii="Calibri" w:hAnsi="Calibri" w:cs="Calibri"/>
          <w:color w:val="000000" w:themeColor="text1"/>
        </w:rPr>
        <w:t>DSB fee-paying users’ organizations</w:t>
      </w:r>
      <w:r w:rsidR="00174D37" w:rsidRPr="40F67B55">
        <w:rPr>
          <w:rStyle w:val="normaltextrun"/>
          <w:rFonts w:ascii="Calibri" w:hAnsi="Calibri" w:cs="Calibri"/>
          <w:color w:val="000000" w:themeColor="text1"/>
        </w:rPr>
        <w:t xml:space="preserve">, and (c) ensure that </w:t>
      </w:r>
      <w:r w:rsidR="00BF6E23" w:rsidRPr="40F67B55">
        <w:rPr>
          <w:rStyle w:val="normaltextrun"/>
          <w:rFonts w:ascii="Calibri" w:hAnsi="Calibri" w:cs="Calibri"/>
          <w:color w:val="000000" w:themeColor="text1"/>
        </w:rPr>
        <w:t xml:space="preserve">the resulting information could be placed in a centralised location on the DSB’s website such that all DSB users could benefit from the additional transparency. </w:t>
      </w:r>
    </w:p>
    <w:p w14:paraId="793012F2" w14:textId="5CBF0692" w:rsidR="00E773A0" w:rsidRDefault="00E773A0" w:rsidP="0091436C">
      <w:pPr>
        <w:spacing w:line="276" w:lineRule="auto"/>
        <w:jc w:val="both"/>
        <w:rPr>
          <w:rStyle w:val="normaltextrun"/>
          <w:rFonts w:ascii="Calibri" w:hAnsi="Calibri" w:cs="Calibri"/>
          <w:bCs/>
          <w:color w:val="000000"/>
        </w:rPr>
      </w:pPr>
      <w:r>
        <w:rPr>
          <w:rStyle w:val="normaltextrun"/>
          <w:rFonts w:ascii="Calibri" w:hAnsi="Calibri" w:cs="Calibri"/>
          <w:bCs/>
          <w:color w:val="000000"/>
        </w:rPr>
        <w:t xml:space="preserve">This approach would create a </w:t>
      </w:r>
      <w:r w:rsidRPr="00E773A0">
        <w:rPr>
          <w:rStyle w:val="normaltextrun"/>
          <w:rFonts w:ascii="Calibri" w:hAnsi="Calibri" w:cs="Calibri"/>
          <w:bCs/>
          <w:color w:val="000000"/>
        </w:rPr>
        <w:t>centralized</w:t>
      </w:r>
      <w:r>
        <w:rPr>
          <w:rStyle w:val="normaltextrun"/>
          <w:rFonts w:ascii="Calibri" w:hAnsi="Calibri" w:cs="Calibri"/>
          <w:bCs/>
          <w:color w:val="000000"/>
        </w:rPr>
        <w:t xml:space="preserve"> client-facing DSB </w:t>
      </w:r>
      <w:r w:rsidRPr="00E773A0">
        <w:rPr>
          <w:rStyle w:val="normaltextrun"/>
          <w:rFonts w:ascii="Calibri" w:hAnsi="Calibri" w:cs="Calibri"/>
          <w:bCs/>
          <w:color w:val="000000"/>
        </w:rPr>
        <w:t xml:space="preserve">hub that enables firms </w:t>
      </w:r>
      <w:r w:rsidR="00D17937">
        <w:rPr>
          <w:rStyle w:val="normaltextrun"/>
          <w:rFonts w:ascii="Calibri" w:hAnsi="Calibri" w:cs="Calibri"/>
          <w:bCs/>
          <w:color w:val="000000"/>
        </w:rPr>
        <w:t xml:space="preserve">to </w:t>
      </w:r>
      <w:r>
        <w:rPr>
          <w:rStyle w:val="normaltextrun"/>
          <w:rFonts w:ascii="Calibri" w:hAnsi="Calibri" w:cs="Calibri"/>
          <w:bCs/>
          <w:color w:val="000000"/>
        </w:rPr>
        <w:t xml:space="preserve">more easily obtain </w:t>
      </w:r>
      <w:r w:rsidRPr="00E773A0">
        <w:rPr>
          <w:rStyle w:val="normaltextrun"/>
          <w:rFonts w:ascii="Calibri" w:hAnsi="Calibri" w:cs="Calibri"/>
          <w:bCs/>
          <w:color w:val="000000"/>
        </w:rPr>
        <w:t>standardize</w:t>
      </w:r>
      <w:r>
        <w:rPr>
          <w:rStyle w:val="normaltextrun"/>
          <w:rFonts w:ascii="Calibri" w:hAnsi="Calibri" w:cs="Calibri"/>
          <w:bCs/>
          <w:color w:val="000000"/>
        </w:rPr>
        <w:t>d</w:t>
      </w:r>
      <w:r w:rsidRPr="00E773A0">
        <w:rPr>
          <w:rStyle w:val="normaltextrun"/>
          <w:rFonts w:ascii="Calibri" w:hAnsi="Calibri" w:cs="Calibri"/>
          <w:bCs/>
          <w:color w:val="000000"/>
        </w:rPr>
        <w:t xml:space="preserve"> </w:t>
      </w:r>
      <w:r w:rsidR="00CE612B">
        <w:rPr>
          <w:rStyle w:val="normaltextrun"/>
          <w:rFonts w:ascii="Calibri" w:hAnsi="Calibri" w:cs="Calibri"/>
          <w:bCs/>
          <w:color w:val="000000"/>
        </w:rPr>
        <w:t xml:space="preserve">responses to the increasing range of </w:t>
      </w:r>
      <w:r w:rsidRPr="00E773A0">
        <w:rPr>
          <w:rStyle w:val="normaltextrun"/>
          <w:rFonts w:ascii="Calibri" w:hAnsi="Calibri" w:cs="Calibri"/>
          <w:bCs/>
          <w:color w:val="000000"/>
        </w:rPr>
        <w:t xml:space="preserve">third party due diligence </w:t>
      </w:r>
      <w:r w:rsidR="00CE612B">
        <w:rPr>
          <w:rStyle w:val="normaltextrun"/>
          <w:rFonts w:ascii="Calibri" w:hAnsi="Calibri" w:cs="Calibri"/>
          <w:bCs/>
          <w:color w:val="000000"/>
        </w:rPr>
        <w:t>questionnaires</w:t>
      </w:r>
      <w:r w:rsidR="0098328B">
        <w:rPr>
          <w:rStyle w:val="normaltextrun"/>
          <w:rFonts w:ascii="Calibri" w:hAnsi="Calibri" w:cs="Calibri"/>
          <w:bCs/>
          <w:color w:val="000000"/>
        </w:rPr>
        <w:t xml:space="preserve">, reducing </w:t>
      </w:r>
      <w:r w:rsidRPr="00E773A0">
        <w:rPr>
          <w:rStyle w:val="normaltextrun"/>
          <w:rFonts w:ascii="Calibri" w:hAnsi="Calibri" w:cs="Calibri"/>
          <w:bCs/>
          <w:color w:val="000000"/>
        </w:rPr>
        <w:t>duplicative processes and enabl</w:t>
      </w:r>
      <w:r w:rsidR="0098328B">
        <w:rPr>
          <w:rStyle w:val="normaltextrun"/>
          <w:rFonts w:ascii="Calibri" w:hAnsi="Calibri" w:cs="Calibri"/>
          <w:bCs/>
          <w:color w:val="000000"/>
        </w:rPr>
        <w:t xml:space="preserve">ing </w:t>
      </w:r>
      <w:r w:rsidR="00FD500F">
        <w:rPr>
          <w:rStyle w:val="normaltextrun"/>
          <w:rFonts w:ascii="Calibri" w:hAnsi="Calibri" w:cs="Calibri"/>
          <w:bCs/>
          <w:color w:val="000000"/>
        </w:rPr>
        <w:t xml:space="preserve">DSB resources to continue their focus on supporting users’ core business needs as described above. </w:t>
      </w:r>
    </w:p>
    <w:p w14:paraId="1BC9A016" w14:textId="72B73111" w:rsidR="000B4A18" w:rsidRPr="000D53E9" w:rsidRDefault="000B4A18" w:rsidP="0091436C">
      <w:pPr>
        <w:spacing w:line="276" w:lineRule="auto"/>
        <w:jc w:val="both"/>
        <w:rPr>
          <w:u w:val="single"/>
        </w:rPr>
      </w:pPr>
      <w:r w:rsidRPr="000D53E9">
        <w:rPr>
          <w:u w:val="single"/>
        </w:rPr>
        <w:t>Cost estimates:</w:t>
      </w:r>
    </w:p>
    <w:p w14:paraId="5DD0D18E" w14:textId="0D128572" w:rsidR="0088629A" w:rsidRDefault="0088629A" w:rsidP="0088629A">
      <w:pPr>
        <w:pStyle w:val="ListParagraph"/>
        <w:numPr>
          <w:ilvl w:val="0"/>
          <w:numId w:val="41"/>
        </w:numPr>
        <w:spacing w:line="276" w:lineRule="auto"/>
        <w:jc w:val="both"/>
        <w:rPr>
          <w:rStyle w:val="normaltextrun"/>
          <w:rFonts w:ascii="Calibri" w:hAnsi="Calibri" w:cs="Calibri"/>
          <w:bCs/>
          <w:color w:val="000000"/>
        </w:rPr>
      </w:pPr>
      <w:proofErr w:type="spellStart"/>
      <w:r w:rsidRPr="00F66979">
        <w:rPr>
          <w:rStyle w:val="normaltextrun"/>
          <w:rFonts w:ascii="Calibri" w:hAnsi="Calibri" w:cs="Calibri"/>
          <w:bCs/>
          <w:color w:val="000000"/>
        </w:rPr>
        <w:t>Opex</w:t>
      </w:r>
      <w:proofErr w:type="spellEnd"/>
      <w:r>
        <w:rPr>
          <w:rStyle w:val="normaltextrun"/>
          <w:rFonts w:ascii="Calibri" w:hAnsi="Calibri" w:cs="Calibri"/>
          <w:bCs/>
          <w:color w:val="000000"/>
        </w:rPr>
        <w:t xml:space="preserve">: </w:t>
      </w:r>
      <w:r w:rsidR="008D5C04">
        <w:rPr>
          <w:rStyle w:val="normaltextrun"/>
          <w:rFonts w:ascii="Calibri" w:hAnsi="Calibri" w:cs="Calibri"/>
          <w:bCs/>
          <w:color w:val="000000"/>
        </w:rPr>
        <w:t>€312</w:t>
      </w:r>
      <w:r w:rsidR="005D7958">
        <w:rPr>
          <w:rStyle w:val="normaltextrun"/>
          <w:rFonts w:ascii="Calibri" w:hAnsi="Calibri" w:cs="Calibri"/>
          <w:bCs/>
          <w:color w:val="000000"/>
        </w:rPr>
        <w:t>,125</w:t>
      </w:r>
    </w:p>
    <w:p w14:paraId="5A144EBD" w14:textId="32F43707" w:rsidR="003D032F" w:rsidRPr="00BB737A" w:rsidRDefault="003D032F" w:rsidP="00BB737A">
      <w:pPr>
        <w:spacing w:line="276" w:lineRule="auto"/>
        <w:jc w:val="both"/>
        <w:rPr>
          <w:rStyle w:val="normaltextrun"/>
          <w:rFonts w:ascii="Calibri" w:hAnsi="Calibri" w:cs="Calibri"/>
          <w:color w:val="000000"/>
        </w:rPr>
      </w:pPr>
      <w:r w:rsidRPr="003D032F">
        <w:rPr>
          <w:rStyle w:val="normaltextrun"/>
          <w:rFonts w:ascii="Calibri" w:hAnsi="Calibri" w:cs="Calibri"/>
          <w:bCs/>
          <w:color w:val="000000"/>
        </w:rPr>
        <w:t>Impact on DSB total costs: €</w:t>
      </w:r>
      <w:r>
        <w:rPr>
          <w:rStyle w:val="normaltextrun"/>
          <w:rFonts w:ascii="Calibri" w:hAnsi="Calibri" w:cs="Calibri"/>
          <w:bCs/>
          <w:color w:val="000000"/>
        </w:rPr>
        <w:t>312,125</w:t>
      </w:r>
      <w:r w:rsidRPr="003D032F">
        <w:rPr>
          <w:rStyle w:val="normaltextrun"/>
          <w:rFonts w:ascii="Calibri" w:hAnsi="Calibri" w:cs="Calibri"/>
          <w:bCs/>
          <w:color w:val="000000"/>
        </w:rPr>
        <w:t>K in 2022; €</w:t>
      </w:r>
      <w:r>
        <w:rPr>
          <w:rStyle w:val="normaltextrun"/>
          <w:rFonts w:ascii="Calibri" w:hAnsi="Calibri" w:cs="Calibri"/>
          <w:bCs/>
          <w:color w:val="000000"/>
        </w:rPr>
        <w:t>312,125</w:t>
      </w:r>
      <w:r w:rsidRPr="003D032F">
        <w:rPr>
          <w:rStyle w:val="normaltextrun"/>
          <w:rFonts w:ascii="Calibri" w:hAnsi="Calibri" w:cs="Calibri"/>
          <w:bCs/>
          <w:color w:val="000000"/>
        </w:rPr>
        <w:t>K in 202</w:t>
      </w:r>
      <w:r>
        <w:rPr>
          <w:rStyle w:val="normaltextrun"/>
          <w:rFonts w:ascii="Calibri" w:hAnsi="Calibri" w:cs="Calibri"/>
          <w:bCs/>
          <w:color w:val="000000"/>
        </w:rPr>
        <w:t>3</w:t>
      </w:r>
      <w:r w:rsidRPr="003D032F">
        <w:rPr>
          <w:rStyle w:val="normaltextrun"/>
          <w:rFonts w:ascii="Calibri" w:hAnsi="Calibri" w:cs="Calibri"/>
          <w:bCs/>
          <w:color w:val="000000"/>
        </w:rPr>
        <w:t xml:space="preserve">; </w:t>
      </w:r>
      <w:r>
        <w:rPr>
          <w:rStyle w:val="normaltextrun"/>
          <w:rFonts w:ascii="Calibri" w:hAnsi="Calibri" w:cs="Calibri"/>
          <w:bCs/>
          <w:color w:val="000000"/>
        </w:rPr>
        <w:t xml:space="preserve">to be determined </w:t>
      </w:r>
      <w:r w:rsidR="00A32768">
        <w:rPr>
          <w:rStyle w:val="normaltextrun"/>
          <w:rFonts w:ascii="Calibri" w:hAnsi="Calibri" w:cs="Calibri"/>
          <w:bCs/>
          <w:color w:val="000000"/>
        </w:rPr>
        <w:t>for</w:t>
      </w:r>
      <w:r w:rsidRPr="003D032F">
        <w:rPr>
          <w:rStyle w:val="normaltextrun"/>
          <w:rFonts w:ascii="Calibri" w:hAnsi="Calibri" w:cs="Calibri"/>
          <w:bCs/>
          <w:color w:val="000000"/>
        </w:rPr>
        <w:t xml:space="preserve"> 202</w:t>
      </w:r>
      <w:r w:rsidR="00A32768">
        <w:rPr>
          <w:rStyle w:val="normaltextrun"/>
          <w:rFonts w:ascii="Calibri" w:hAnsi="Calibri" w:cs="Calibri"/>
          <w:bCs/>
          <w:color w:val="000000"/>
        </w:rPr>
        <w:t>4</w:t>
      </w:r>
      <w:r w:rsidRPr="003D032F">
        <w:rPr>
          <w:rStyle w:val="normaltextrun"/>
          <w:rFonts w:ascii="Calibri" w:hAnsi="Calibri" w:cs="Calibri"/>
          <w:bCs/>
          <w:color w:val="000000"/>
        </w:rPr>
        <w:t xml:space="preserve"> onwards</w:t>
      </w:r>
      <w:r w:rsidR="00A32768">
        <w:rPr>
          <w:rStyle w:val="normaltextrun"/>
          <w:rFonts w:ascii="Calibri" w:hAnsi="Calibri" w:cs="Calibri"/>
          <w:bCs/>
          <w:color w:val="000000"/>
        </w:rPr>
        <w:t>.</w:t>
      </w:r>
    </w:p>
    <w:p w14:paraId="1F7E4351" w14:textId="7FA26936" w:rsidR="00F150CD" w:rsidRDefault="0071790F" w:rsidP="0091436C">
      <w:pPr>
        <w:spacing w:line="276" w:lineRule="auto"/>
        <w:jc w:val="both"/>
        <w:rPr>
          <w:rStyle w:val="normaltextrun"/>
          <w:rFonts w:ascii="Calibri" w:hAnsi="Calibri" w:cs="Calibri"/>
          <w:bCs/>
          <w:color w:val="000000"/>
        </w:rPr>
      </w:pPr>
      <w:r>
        <w:rPr>
          <w:rStyle w:val="normaltextrun"/>
          <w:rFonts w:ascii="Calibri" w:hAnsi="Calibri" w:cs="Calibri"/>
          <w:bCs/>
          <w:color w:val="000000"/>
        </w:rPr>
        <w:t>The additional resource cost</w:t>
      </w:r>
      <w:r w:rsidR="006018DA">
        <w:rPr>
          <w:rStyle w:val="normaltextrun"/>
          <w:rFonts w:ascii="Calibri" w:hAnsi="Calibri" w:cs="Calibri"/>
          <w:bCs/>
          <w:color w:val="000000"/>
        </w:rPr>
        <w:t xml:space="preserve"> for the</w:t>
      </w:r>
      <w:r>
        <w:rPr>
          <w:rStyle w:val="normaltextrun"/>
          <w:rFonts w:ascii="Calibri" w:hAnsi="Calibri" w:cs="Calibri"/>
          <w:bCs/>
          <w:color w:val="000000"/>
        </w:rPr>
        <w:t xml:space="preserve"> </w:t>
      </w:r>
      <w:r w:rsidR="006018DA">
        <w:rPr>
          <w:rStyle w:val="normaltextrun"/>
          <w:rFonts w:ascii="Calibri" w:hAnsi="Calibri" w:cs="Calibri"/>
          <w:bCs/>
          <w:color w:val="000000"/>
        </w:rPr>
        <w:t>enhanced</w:t>
      </w:r>
      <w:r w:rsidR="006018DA" w:rsidRPr="00DD2BFD">
        <w:rPr>
          <w:rStyle w:val="normaltextrun"/>
          <w:rFonts w:ascii="Calibri" w:hAnsi="Calibri" w:cs="Calibri"/>
          <w:bCs/>
          <w:color w:val="000000"/>
        </w:rPr>
        <w:t xml:space="preserve"> level</w:t>
      </w:r>
      <w:r w:rsidR="006018DA">
        <w:rPr>
          <w:rStyle w:val="normaltextrun"/>
          <w:rFonts w:ascii="Calibri" w:hAnsi="Calibri" w:cs="Calibri"/>
          <w:bCs/>
          <w:color w:val="000000"/>
        </w:rPr>
        <w:t xml:space="preserve"> of</w:t>
      </w:r>
      <w:r>
        <w:rPr>
          <w:rStyle w:val="normaltextrun"/>
          <w:rFonts w:ascii="Calibri" w:hAnsi="Calibri" w:cs="Calibri"/>
          <w:bCs/>
          <w:color w:val="000000"/>
        </w:rPr>
        <w:t xml:space="preserve"> support </w:t>
      </w:r>
      <w:r w:rsidR="006018DA">
        <w:rPr>
          <w:rStyle w:val="normaltextrun"/>
          <w:rFonts w:ascii="Calibri" w:hAnsi="Calibri" w:cs="Calibri"/>
          <w:bCs/>
          <w:color w:val="000000"/>
        </w:rPr>
        <w:t xml:space="preserve">related to </w:t>
      </w:r>
      <w:r w:rsidR="00E06CE2">
        <w:rPr>
          <w:rStyle w:val="normaltextrun"/>
          <w:rFonts w:ascii="Calibri" w:hAnsi="Calibri" w:cs="Calibri"/>
          <w:bCs/>
          <w:color w:val="000000"/>
        </w:rPr>
        <w:t>risk assessments now required by DSB fee-paying</w:t>
      </w:r>
      <w:r w:rsidR="00053F4F">
        <w:rPr>
          <w:rStyle w:val="normaltextrun"/>
          <w:rFonts w:ascii="Calibri" w:hAnsi="Calibri" w:cs="Calibri"/>
          <w:bCs/>
          <w:color w:val="000000"/>
        </w:rPr>
        <w:t xml:space="preserve"> </w:t>
      </w:r>
      <w:r w:rsidR="00E06CE2">
        <w:rPr>
          <w:rStyle w:val="normaltextrun"/>
          <w:rFonts w:ascii="Calibri" w:hAnsi="Calibri" w:cs="Calibri"/>
          <w:bCs/>
          <w:color w:val="000000"/>
        </w:rPr>
        <w:t xml:space="preserve">users is </w:t>
      </w:r>
      <w:r w:rsidR="00C54C61">
        <w:rPr>
          <w:rStyle w:val="normaltextrun"/>
          <w:rFonts w:ascii="Calibri" w:hAnsi="Calibri" w:cs="Calibri"/>
          <w:bCs/>
          <w:color w:val="000000"/>
        </w:rPr>
        <w:t>€</w:t>
      </w:r>
      <w:r w:rsidR="00E06CE2">
        <w:rPr>
          <w:rStyle w:val="normaltextrun"/>
          <w:rFonts w:ascii="Calibri" w:hAnsi="Calibri" w:cs="Calibri"/>
          <w:bCs/>
          <w:color w:val="000000"/>
        </w:rPr>
        <w:t>312,125</w:t>
      </w:r>
      <w:r w:rsidR="00C45855">
        <w:rPr>
          <w:rStyle w:val="normaltextrun"/>
          <w:rFonts w:ascii="Calibri" w:hAnsi="Calibri" w:cs="Calibri"/>
          <w:bCs/>
          <w:color w:val="000000"/>
        </w:rPr>
        <w:t xml:space="preserve"> per annum</w:t>
      </w:r>
      <w:r w:rsidR="00053F4F">
        <w:rPr>
          <w:rStyle w:val="normaltextrun"/>
          <w:rFonts w:ascii="Calibri" w:hAnsi="Calibri" w:cs="Calibri"/>
          <w:bCs/>
          <w:color w:val="000000"/>
        </w:rPr>
        <w:t xml:space="preserve">. </w:t>
      </w:r>
      <w:r w:rsidR="00C45855">
        <w:rPr>
          <w:rStyle w:val="normaltextrun"/>
          <w:rFonts w:ascii="Calibri" w:hAnsi="Calibri" w:cs="Calibri"/>
          <w:bCs/>
          <w:color w:val="000000"/>
        </w:rPr>
        <w:t xml:space="preserve"> </w:t>
      </w:r>
    </w:p>
    <w:p w14:paraId="7DA96602" w14:textId="75B99C85" w:rsidR="002A0ABE" w:rsidRDefault="00ED62F0" w:rsidP="0091436C">
      <w:pPr>
        <w:spacing w:line="276" w:lineRule="auto"/>
        <w:jc w:val="both"/>
        <w:rPr>
          <w:rStyle w:val="normaltextrun"/>
          <w:rFonts w:ascii="Calibri" w:hAnsi="Calibri" w:cs="Calibri"/>
          <w:bCs/>
          <w:color w:val="000000"/>
        </w:rPr>
      </w:pPr>
      <w:r>
        <w:rPr>
          <w:rStyle w:val="normaltextrun"/>
          <w:rFonts w:ascii="Calibri" w:hAnsi="Calibri" w:cs="Calibri"/>
          <w:bCs/>
          <w:color w:val="000000"/>
        </w:rPr>
        <w:t xml:space="preserve">If the additional resources were approved in response to this consultation, </w:t>
      </w:r>
      <w:r w:rsidR="008054B1">
        <w:rPr>
          <w:rStyle w:val="normaltextrun"/>
          <w:rFonts w:ascii="Calibri" w:hAnsi="Calibri" w:cs="Calibri"/>
          <w:bCs/>
          <w:color w:val="000000"/>
        </w:rPr>
        <w:t xml:space="preserve">the DSB proposes to revert to the industry in two years’ time with an update on activities in the interim, </w:t>
      </w:r>
      <w:r w:rsidR="001E48D7">
        <w:rPr>
          <w:rStyle w:val="normaltextrun"/>
          <w:rFonts w:ascii="Calibri" w:hAnsi="Calibri" w:cs="Calibri"/>
          <w:bCs/>
          <w:color w:val="000000"/>
        </w:rPr>
        <w:t>so that DSB users were able to opine on whether such resourcing might still be required</w:t>
      </w:r>
      <w:r w:rsidR="0064416D">
        <w:rPr>
          <w:rStyle w:val="normaltextrun"/>
          <w:rFonts w:ascii="Calibri" w:hAnsi="Calibri" w:cs="Calibri"/>
          <w:bCs/>
          <w:color w:val="000000"/>
        </w:rPr>
        <w:t xml:space="preserve"> in light of the operational efficiencies and </w:t>
      </w:r>
      <w:r w:rsidR="00A901C3">
        <w:rPr>
          <w:rStyle w:val="normaltextrun"/>
          <w:rFonts w:ascii="Calibri" w:hAnsi="Calibri" w:cs="Calibri"/>
          <w:bCs/>
          <w:color w:val="000000"/>
        </w:rPr>
        <w:t>more streamlined information processing capabilities delivered</w:t>
      </w:r>
      <w:r w:rsidR="001E48D7">
        <w:rPr>
          <w:rStyle w:val="normaltextrun"/>
          <w:rFonts w:ascii="Calibri" w:hAnsi="Calibri" w:cs="Calibri"/>
          <w:bCs/>
          <w:color w:val="000000"/>
        </w:rPr>
        <w:t>.</w:t>
      </w:r>
      <w:r w:rsidR="0064416D">
        <w:rPr>
          <w:rStyle w:val="normaltextrun"/>
          <w:rFonts w:ascii="Calibri" w:hAnsi="Calibri" w:cs="Calibri"/>
          <w:bCs/>
          <w:color w:val="000000"/>
        </w:rPr>
        <w:t xml:space="preserve"> </w:t>
      </w:r>
    </w:p>
    <w:p w14:paraId="53F58CB7" w14:textId="65BFA25F" w:rsidR="00A72C12" w:rsidRPr="000D53E9" w:rsidRDefault="002A0ABE" w:rsidP="0091436C">
      <w:pPr>
        <w:spacing w:line="276" w:lineRule="auto"/>
        <w:jc w:val="both"/>
        <w:rPr>
          <w:rStyle w:val="normaltextrun"/>
          <w:rFonts w:ascii="Calibri" w:hAnsi="Calibri" w:cs="Calibri"/>
          <w:bCs/>
          <w:color w:val="000000"/>
        </w:rPr>
      </w:pPr>
      <w:r>
        <w:rPr>
          <w:rStyle w:val="normaltextrun"/>
          <w:rFonts w:ascii="Calibri" w:hAnsi="Calibri" w:cs="Calibri"/>
          <w:bCs/>
          <w:color w:val="000000"/>
        </w:rPr>
        <w:t>Notably, following launch of the DSB’s UPI service</w:t>
      </w:r>
      <w:r w:rsidR="00090527">
        <w:rPr>
          <w:rStyle w:val="normaltextrun"/>
          <w:rFonts w:ascii="Calibri" w:hAnsi="Calibri" w:cs="Calibri"/>
          <w:bCs/>
          <w:color w:val="000000"/>
        </w:rPr>
        <w:t xml:space="preserve"> expected in July 2022</w:t>
      </w:r>
      <w:r w:rsidR="00ED7C13">
        <w:rPr>
          <w:rStyle w:val="normaltextrun"/>
          <w:rFonts w:ascii="Calibri" w:hAnsi="Calibri" w:cs="Calibri"/>
          <w:bCs/>
          <w:color w:val="000000"/>
        </w:rPr>
        <w:t xml:space="preserve">, </w:t>
      </w:r>
      <w:r w:rsidR="002A6810">
        <w:rPr>
          <w:rStyle w:val="normaltextrun"/>
          <w:rFonts w:ascii="Calibri" w:hAnsi="Calibri" w:cs="Calibri"/>
          <w:bCs/>
          <w:color w:val="000000"/>
        </w:rPr>
        <w:t>the DSB will propose and consult with</w:t>
      </w:r>
      <w:r>
        <w:rPr>
          <w:rStyle w:val="normaltextrun"/>
          <w:rFonts w:ascii="Calibri" w:hAnsi="Calibri" w:cs="Calibri"/>
          <w:bCs/>
          <w:color w:val="000000"/>
        </w:rPr>
        <w:t xml:space="preserve"> </w:t>
      </w:r>
      <w:r w:rsidR="00ED7C13">
        <w:rPr>
          <w:rStyle w:val="normaltextrun"/>
          <w:rFonts w:ascii="Calibri" w:hAnsi="Calibri" w:cs="Calibri"/>
          <w:bCs/>
          <w:color w:val="000000"/>
        </w:rPr>
        <w:t xml:space="preserve">industry in 2023 on </w:t>
      </w:r>
      <w:r w:rsidR="002A6810">
        <w:rPr>
          <w:rStyle w:val="normaltextrun"/>
          <w:rFonts w:ascii="Calibri" w:hAnsi="Calibri" w:cs="Calibri"/>
          <w:bCs/>
          <w:color w:val="000000"/>
        </w:rPr>
        <w:t xml:space="preserve">a </w:t>
      </w:r>
      <w:r w:rsidR="00DF22A9">
        <w:rPr>
          <w:rStyle w:val="normaltextrun"/>
          <w:rFonts w:ascii="Calibri" w:hAnsi="Calibri" w:cs="Calibri"/>
          <w:bCs/>
          <w:color w:val="000000"/>
        </w:rPr>
        <w:t xml:space="preserve">shared </w:t>
      </w:r>
      <w:r w:rsidR="00ED7C13">
        <w:rPr>
          <w:rStyle w:val="normaltextrun"/>
          <w:rFonts w:ascii="Calibri" w:hAnsi="Calibri" w:cs="Calibri"/>
          <w:bCs/>
          <w:color w:val="000000"/>
        </w:rPr>
        <w:t>cost allocation</w:t>
      </w:r>
      <w:r w:rsidR="002A6810">
        <w:rPr>
          <w:rStyle w:val="normaltextrun"/>
          <w:rFonts w:ascii="Calibri" w:hAnsi="Calibri" w:cs="Calibri"/>
          <w:bCs/>
          <w:color w:val="000000"/>
        </w:rPr>
        <w:t xml:space="preserve"> policy.</w:t>
      </w:r>
      <w:r w:rsidR="00ED7C13">
        <w:rPr>
          <w:rStyle w:val="normaltextrun"/>
          <w:rFonts w:ascii="Calibri" w:hAnsi="Calibri" w:cs="Calibri"/>
          <w:bCs/>
          <w:color w:val="000000"/>
        </w:rPr>
        <w:t xml:space="preserve"> </w:t>
      </w:r>
      <w:r w:rsidR="00AD115A">
        <w:rPr>
          <w:rStyle w:val="normaltextrun"/>
          <w:rFonts w:ascii="Calibri" w:hAnsi="Calibri" w:cs="Calibri"/>
          <w:bCs/>
          <w:color w:val="000000"/>
        </w:rPr>
        <w:t xml:space="preserve">It is intended that a </w:t>
      </w:r>
      <w:r>
        <w:rPr>
          <w:rStyle w:val="normaltextrun"/>
          <w:rFonts w:ascii="Calibri" w:hAnsi="Calibri" w:cs="Calibri"/>
          <w:bCs/>
          <w:color w:val="000000"/>
        </w:rPr>
        <w:t xml:space="preserve">cost allocation </w:t>
      </w:r>
      <w:r w:rsidR="00AD115A">
        <w:rPr>
          <w:rStyle w:val="normaltextrun"/>
          <w:rFonts w:ascii="Calibri" w:hAnsi="Calibri" w:cs="Calibri"/>
          <w:bCs/>
          <w:color w:val="000000"/>
        </w:rPr>
        <w:t xml:space="preserve">policy </w:t>
      </w:r>
      <w:r>
        <w:rPr>
          <w:rStyle w:val="normaltextrun"/>
          <w:rFonts w:ascii="Calibri" w:hAnsi="Calibri" w:cs="Calibri"/>
          <w:bCs/>
          <w:color w:val="000000"/>
        </w:rPr>
        <w:t xml:space="preserve">would </w:t>
      </w:r>
      <w:r w:rsidR="00AD115A">
        <w:rPr>
          <w:rStyle w:val="normaltextrun"/>
          <w:rFonts w:ascii="Calibri" w:hAnsi="Calibri" w:cs="Calibri"/>
          <w:bCs/>
          <w:color w:val="000000"/>
        </w:rPr>
        <w:t>ensure costs are</w:t>
      </w:r>
      <w:r w:rsidR="004A7F29">
        <w:rPr>
          <w:rStyle w:val="normaltextrun"/>
          <w:rFonts w:ascii="Calibri" w:hAnsi="Calibri" w:cs="Calibri"/>
          <w:bCs/>
          <w:color w:val="000000"/>
        </w:rPr>
        <w:t xml:space="preserve"> </w:t>
      </w:r>
      <w:r w:rsidR="004A3FC6">
        <w:rPr>
          <w:rStyle w:val="normaltextrun"/>
          <w:rFonts w:ascii="Calibri" w:hAnsi="Calibri" w:cs="Calibri"/>
          <w:bCs/>
          <w:color w:val="000000"/>
        </w:rPr>
        <w:t xml:space="preserve">appropriately </w:t>
      </w:r>
      <w:r w:rsidR="004A7F29">
        <w:rPr>
          <w:rStyle w:val="normaltextrun"/>
          <w:rFonts w:ascii="Calibri" w:hAnsi="Calibri" w:cs="Calibri"/>
          <w:bCs/>
          <w:color w:val="000000"/>
        </w:rPr>
        <w:t>shared across the OTC ISIN and UPI services</w:t>
      </w:r>
      <w:r>
        <w:rPr>
          <w:rStyle w:val="normaltextrun"/>
          <w:rFonts w:ascii="Calibri" w:hAnsi="Calibri" w:cs="Calibri"/>
          <w:bCs/>
          <w:color w:val="000000"/>
        </w:rPr>
        <w:t xml:space="preserve">. </w:t>
      </w:r>
      <w:r w:rsidR="00471973">
        <w:rPr>
          <w:rStyle w:val="normaltextrun"/>
          <w:rFonts w:ascii="Calibri" w:hAnsi="Calibri" w:cs="Calibri"/>
          <w:bCs/>
          <w:color w:val="000000"/>
        </w:rPr>
        <w:t>Details of th</w:t>
      </w:r>
      <w:r w:rsidR="007F7AAF">
        <w:rPr>
          <w:rStyle w:val="normaltextrun"/>
          <w:rFonts w:ascii="Calibri" w:hAnsi="Calibri" w:cs="Calibri"/>
          <w:bCs/>
          <w:color w:val="000000"/>
        </w:rPr>
        <w:t>e cost allocation</w:t>
      </w:r>
      <w:r w:rsidR="00471973">
        <w:rPr>
          <w:rStyle w:val="normaltextrun"/>
          <w:rFonts w:ascii="Calibri" w:hAnsi="Calibri" w:cs="Calibri"/>
          <w:bCs/>
          <w:color w:val="000000"/>
        </w:rPr>
        <w:t xml:space="preserve"> proposal are available in the </w:t>
      </w:r>
      <w:hyperlink r:id="rId31" w:history="1">
        <w:r w:rsidR="00CE1791" w:rsidRPr="00CE1791">
          <w:rPr>
            <w:rStyle w:val="Hyperlink"/>
            <w:rFonts w:ascii="Calibri" w:hAnsi="Calibri" w:cs="Calibri"/>
            <w:bCs/>
          </w:rPr>
          <w:t>DSB UPI Fee Model Consultation Paper 1, section 5.5</w:t>
        </w:r>
      </w:hyperlink>
      <w:r w:rsidR="00CE1791">
        <w:rPr>
          <w:rStyle w:val="FootnoteReference"/>
          <w:rFonts w:ascii="Calibri" w:hAnsi="Calibri" w:cs="Calibri"/>
          <w:bCs/>
          <w:color w:val="000000"/>
        </w:rPr>
        <w:footnoteReference w:id="8"/>
      </w:r>
      <w:r w:rsidR="00CE1791">
        <w:rPr>
          <w:rStyle w:val="normaltextrun"/>
          <w:rFonts w:ascii="Calibri" w:hAnsi="Calibri" w:cs="Calibri"/>
          <w:bCs/>
          <w:color w:val="000000"/>
        </w:rPr>
        <w:t>.</w:t>
      </w:r>
    </w:p>
    <w:p w14:paraId="42BC4E83" w14:textId="5C729C59" w:rsidR="000B4A18" w:rsidRPr="007E15FD" w:rsidRDefault="000B4A18" w:rsidP="0091436C">
      <w:pPr>
        <w:spacing w:line="276" w:lineRule="auto"/>
        <w:jc w:val="both"/>
      </w:pPr>
    </w:p>
    <w:p w14:paraId="16EDD195" w14:textId="7B69DE65" w:rsidR="00107A3D" w:rsidRPr="007E15FD" w:rsidRDefault="00107A3D" w:rsidP="00A64D76">
      <w:pPr>
        <w:pStyle w:val="Heading2"/>
        <w:spacing w:after="240" w:line="276" w:lineRule="auto"/>
        <w:jc w:val="both"/>
        <w:rPr>
          <w:b/>
          <w:bCs/>
        </w:rPr>
      </w:pPr>
      <w:bookmarkStart w:id="101" w:name="_Toc70582900"/>
      <w:bookmarkStart w:id="102" w:name="_Toc70582913"/>
      <w:bookmarkStart w:id="103" w:name="_Toc70666967"/>
      <w:bookmarkEnd w:id="101"/>
      <w:bookmarkEnd w:id="102"/>
      <w:r w:rsidRPr="007E15FD">
        <w:rPr>
          <w:noProof/>
          <w:lang w:eastAsia="en-GB"/>
        </w:rPr>
        <mc:AlternateContent>
          <mc:Choice Requires="wps">
            <w:drawing>
              <wp:anchor distT="45720" distB="45720" distL="114300" distR="114300" simplePos="0" relativeHeight="251658242" behindDoc="0" locked="0" layoutInCell="1" allowOverlap="1" wp14:anchorId="7F733E4C" wp14:editId="3DC8781E">
                <wp:simplePos x="0" y="0"/>
                <wp:positionH relativeFrom="margin">
                  <wp:posOffset>-1905</wp:posOffset>
                </wp:positionH>
                <wp:positionV relativeFrom="paragraph">
                  <wp:posOffset>355655</wp:posOffset>
                </wp:positionV>
                <wp:extent cx="5716905" cy="1404620"/>
                <wp:effectExtent l="0" t="0" r="1714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3B566A46" w14:textId="77777777" w:rsidR="00841D82" w:rsidRPr="00841D82" w:rsidRDefault="00841D82" w:rsidP="00CA4FA5">
                            <w:pPr>
                              <w:spacing w:before="240"/>
                              <w:rPr>
                                <w:rStyle w:val="normaltextrun"/>
                                <w:rFonts w:ascii="Calibri" w:hAnsi="Calibri" w:cs="Calibri"/>
                                <w:b/>
                                <w:color w:val="000000"/>
                              </w:rPr>
                            </w:pPr>
                            <w:r w:rsidRPr="00841D82">
                              <w:rPr>
                                <w:rStyle w:val="normaltextrun"/>
                                <w:rFonts w:ascii="Calibri" w:hAnsi="Calibri" w:cs="Calibri"/>
                                <w:b/>
                                <w:color w:val="000000"/>
                              </w:rPr>
                              <w:t xml:space="preserve">Summary: </w:t>
                            </w:r>
                            <w:r w:rsidRPr="007E15FD">
                              <w:rPr>
                                <w:rStyle w:val="normaltextrun"/>
                                <w:rFonts w:ascii="Calibri" w:hAnsi="Calibri" w:cs="Calibri"/>
                                <w:bCs/>
                                <w:color w:val="000000"/>
                              </w:rPr>
                              <w:t>The DSB believes it is appropriate to undertake a detailed analysis on the implementation of a Security Operations Centre, either on-site or contracted to a third-party.</w:t>
                            </w:r>
                          </w:p>
                          <w:p w14:paraId="7D37C123" w14:textId="77777777" w:rsidR="00107A3D" w:rsidRDefault="00841D82" w:rsidP="00107A3D">
                            <w:r w:rsidRPr="00841D82">
                              <w:rPr>
                                <w:rStyle w:val="normaltextrun"/>
                                <w:rFonts w:ascii="Calibri" w:hAnsi="Calibri" w:cs="Calibri"/>
                                <w:b/>
                                <w:color w:val="000000"/>
                              </w:rPr>
                              <w:t xml:space="preserve">Question </w:t>
                            </w:r>
                            <w:r w:rsidR="001D6841">
                              <w:rPr>
                                <w:rStyle w:val="normaltextrun"/>
                                <w:rFonts w:ascii="Calibri" w:hAnsi="Calibri" w:cs="Calibri"/>
                                <w:b/>
                                <w:color w:val="000000"/>
                              </w:rPr>
                              <w:t>2</w:t>
                            </w:r>
                            <w:r w:rsidRPr="00841D82">
                              <w:rPr>
                                <w:rStyle w:val="normaltextrun"/>
                                <w:rFonts w:ascii="Calibri" w:hAnsi="Calibri" w:cs="Calibri"/>
                                <w:b/>
                                <w:color w:val="000000"/>
                              </w:rPr>
                              <w:t xml:space="preserve">: </w:t>
                            </w:r>
                            <w:r w:rsidRPr="007E15FD">
                              <w:rPr>
                                <w:rStyle w:val="normaltextrun"/>
                                <w:rFonts w:ascii="Calibri" w:hAnsi="Calibri" w:cs="Calibri"/>
                                <w:bCs/>
                                <w:color w:val="000000"/>
                              </w:rPr>
                              <w:t>Should the DSB perform a cost, benefit and risk analysis on the implementation of a Security Operations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33E4C" id="_x0000_s1027" type="#_x0000_t202" style="position:absolute;left:0;text-align:left;margin-left:-.15pt;margin-top:28pt;width:450.1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q/JwIAAEwEAAAOAAAAZHJzL2Uyb0RvYy54bWysVNtu2zAMfR+wfxD0vtjOkrQ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KvqWEsM0&#10;luhRDIG8g4FMozq99SUGPVgMCwMeY5VTpt7eA//uiYFNx8xO3DoHfSdYg+yKeDO7uDri+AhS95+g&#10;wWfYPkACGlqno3QoBkF0rNLxXJlIhePh/KpYLPM5JRx9xSyfLaapdhkrn65b58MHAZrETUUdlj7B&#10;s8O9D5EOK59C4mselGy2UqlkuF29UY4cGLbJNn0pgxdhypC+osv5dD4q8FeIPH1/gtAyYL8rqSt6&#10;fQ5iZdTtvWlSNwYm1bhHysqchIzajSqGoR5SxZLKUeQamiMq62BsbxxH3HTgflLSY2tX1P/YMyco&#10;UR8NVmdZzGZxFpIxm1+hlMRdeupLDzMcoSoaKBm3m5DmJ+lmb7GKW5n0fWZyoowtm2Q/jVeciUs7&#10;RT3/BNa/AAAA//8DAFBLAwQUAAYACAAAACEAGIU7uN0AAAAIAQAADwAAAGRycy9kb3ducmV2Lnht&#10;bEyPwU7DMBBE70j8g7VIXKrWIVVSGuJUUKknTg3l7sbbJCJeB9tt079nOcFtRzOafVNuJjuIC/rQ&#10;O1LwtEhAIDXO9NQqOHzs5s8gQtRk9OAIFdwwwKa6vyt1YdyV9nipYyu4hEKhFXQxjoWUoenQ6rBw&#10;IxJ7J+etjix9K43XVy63g0yTJJdW98QfOj3itsPmqz5bBfl3vZy9f5oZ7W+7N9/YzGwPmVKPD9Pr&#10;C4iIU/wLwy8+o0PFTEd3JhPEoGC+5KCCLOdFbK+ThI+jgnS1SkFWpfw/oPoBAAD//wMAUEsBAi0A&#10;FAAGAAgAAAAhALaDOJL+AAAA4QEAABMAAAAAAAAAAAAAAAAAAAAAAFtDb250ZW50X1R5cGVzXS54&#10;bWxQSwECLQAUAAYACAAAACEAOP0h/9YAAACUAQAACwAAAAAAAAAAAAAAAAAvAQAAX3JlbHMvLnJl&#10;bHNQSwECLQAUAAYACAAAACEAua96vycCAABMBAAADgAAAAAAAAAAAAAAAAAuAgAAZHJzL2Uyb0Rv&#10;Yy54bWxQSwECLQAUAAYACAAAACEAGIU7uN0AAAAIAQAADwAAAAAAAAAAAAAAAACBBAAAZHJzL2Rv&#10;d25yZXYueG1sUEsFBgAAAAAEAAQA8wAAAIsFAAAAAA==&#10;">
                <v:textbox style="mso-fit-shape-to-text:t">
                  <w:txbxContent>
                    <w:p w14:paraId="3B566A46" w14:textId="77777777" w:rsidR="00841D82" w:rsidRPr="00841D82" w:rsidRDefault="00841D82" w:rsidP="00CA4FA5">
                      <w:pPr>
                        <w:spacing w:before="240"/>
                        <w:rPr>
                          <w:rStyle w:val="normaltextrun"/>
                          <w:rFonts w:ascii="Calibri" w:hAnsi="Calibri" w:cs="Calibri"/>
                          <w:b/>
                          <w:color w:val="000000"/>
                        </w:rPr>
                      </w:pPr>
                      <w:r w:rsidRPr="00841D82">
                        <w:rPr>
                          <w:rStyle w:val="normaltextrun"/>
                          <w:rFonts w:ascii="Calibri" w:hAnsi="Calibri" w:cs="Calibri"/>
                          <w:b/>
                          <w:color w:val="000000"/>
                        </w:rPr>
                        <w:t xml:space="preserve">Summary: </w:t>
                      </w:r>
                      <w:r w:rsidRPr="007E15FD">
                        <w:rPr>
                          <w:rStyle w:val="normaltextrun"/>
                          <w:rFonts w:ascii="Calibri" w:hAnsi="Calibri" w:cs="Calibri"/>
                          <w:bCs/>
                          <w:color w:val="000000"/>
                        </w:rPr>
                        <w:t>The DSB believes it is appropriate to undertake a detailed analysis on the implementation of a Security Operations Centre, either on-site or contracted to a third-party.</w:t>
                      </w:r>
                    </w:p>
                    <w:p w14:paraId="7D37C123" w14:textId="77777777" w:rsidR="00107A3D" w:rsidRDefault="00841D82" w:rsidP="00107A3D">
                      <w:r w:rsidRPr="00841D82">
                        <w:rPr>
                          <w:rStyle w:val="normaltextrun"/>
                          <w:rFonts w:ascii="Calibri" w:hAnsi="Calibri" w:cs="Calibri"/>
                          <w:b/>
                          <w:color w:val="000000"/>
                        </w:rPr>
                        <w:t xml:space="preserve">Question </w:t>
                      </w:r>
                      <w:r w:rsidR="001D6841">
                        <w:rPr>
                          <w:rStyle w:val="normaltextrun"/>
                          <w:rFonts w:ascii="Calibri" w:hAnsi="Calibri" w:cs="Calibri"/>
                          <w:b/>
                          <w:color w:val="000000"/>
                        </w:rPr>
                        <w:t>2</w:t>
                      </w:r>
                      <w:r w:rsidRPr="00841D82">
                        <w:rPr>
                          <w:rStyle w:val="normaltextrun"/>
                          <w:rFonts w:ascii="Calibri" w:hAnsi="Calibri" w:cs="Calibri"/>
                          <w:b/>
                          <w:color w:val="000000"/>
                        </w:rPr>
                        <w:t xml:space="preserve">: </w:t>
                      </w:r>
                      <w:r w:rsidRPr="007E15FD">
                        <w:rPr>
                          <w:rStyle w:val="normaltextrun"/>
                          <w:rFonts w:ascii="Calibri" w:hAnsi="Calibri" w:cs="Calibri"/>
                          <w:bCs/>
                          <w:color w:val="000000"/>
                        </w:rPr>
                        <w:t>Should the DSB perform a cost, benefit and risk analysis on the implementation of a Security Operations Centre?</w:t>
                      </w:r>
                    </w:p>
                  </w:txbxContent>
                </v:textbox>
                <w10:wrap type="square" anchorx="margin"/>
              </v:shape>
            </w:pict>
          </mc:Fallback>
        </mc:AlternateContent>
      </w:r>
      <w:r w:rsidRPr="007E15FD">
        <w:t>Q</w:t>
      </w:r>
      <w:r w:rsidR="001D6841">
        <w:t>2</w:t>
      </w:r>
      <w:r w:rsidRPr="007E15FD">
        <w:t xml:space="preserve"> – </w:t>
      </w:r>
      <w:r w:rsidR="00D1249E" w:rsidRPr="007E15FD">
        <w:t>Security Controls</w:t>
      </w:r>
      <w:r w:rsidR="00054653">
        <w:t xml:space="preserve">: </w:t>
      </w:r>
      <w:r w:rsidR="00D1249E" w:rsidRPr="007E15FD">
        <w:t>Security Operations Centre</w:t>
      </w:r>
      <w:bookmarkEnd w:id="103"/>
      <w:r w:rsidR="00D1249E" w:rsidRPr="007E15FD" w:rsidDel="00D1249E">
        <w:t xml:space="preserve"> </w:t>
      </w:r>
    </w:p>
    <w:p w14:paraId="57A06CEF" w14:textId="540EBDFE" w:rsidR="003C4EEC" w:rsidRPr="000D53E9" w:rsidRDefault="003C4EEC" w:rsidP="00A64D76">
      <w:pPr>
        <w:spacing w:before="240" w:line="276" w:lineRule="auto"/>
        <w:jc w:val="both"/>
        <w:rPr>
          <w:u w:val="single"/>
        </w:rPr>
      </w:pPr>
      <w:r w:rsidRPr="000D53E9">
        <w:rPr>
          <w:u w:val="single"/>
        </w:rPr>
        <w:t xml:space="preserve">Supporting Information: </w:t>
      </w:r>
    </w:p>
    <w:p w14:paraId="407FE996" w14:textId="0C1A0277" w:rsidR="003C4EEC" w:rsidRPr="007E15FD" w:rsidRDefault="003C4EEC" w:rsidP="00A64D76">
      <w:pPr>
        <w:spacing w:before="240" w:line="276" w:lineRule="auto"/>
        <w:jc w:val="both"/>
      </w:pPr>
      <w:r w:rsidRPr="007E15FD">
        <w:t xml:space="preserve">As cyber threats over the course of the pandemic have risen by around 280%, it has become clear that the DSB is </w:t>
      </w:r>
      <w:r w:rsidR="00597756">
        <w:t>at increased risk of</w:t>
      </w:r>
      <w:r w:rsidRPr="007E15FD">
        <w:t xml:space="preserve"> cyber threats</w:t>
      </w:r>
      <w:r w:rsidR="003F5C2C">
        <w:t>.</w:t>
      </w:r>
      <w:r w:rsidRPr="007E15FD">
        <w:t xml:space="preserve"> </w:t>
      </w:r>
      <w:r w:rsidR="003F5C2C">
        <w:t xml:space="preserve">Additionally, </w:t>
      </w:r>
      <w:r w:rsidRPr="007E15FD">
        <w:t>with cybercriminals using more and more sophisticated hacking software</w:t>
      </w:r>
      <w:r w:rsidR="00E35EE4">
        <w:t>,</w:t>
      </w:r>
      <w:r w:rsidRPr="007E15FD">
        <w:t xml:space="preserve"> protection has become an increasingly challenging task with the small team involved. </w:t>
      </w:r>
    </w:p>
    <w:p w14:paraId="0630F464" w14:textId="5B0F98B7" w:rsidR="003C4EEC" w:rsidRPr="007E15FD" w:rsidRDefault="003C4EEC" w:rsidP="00A64D76">
      <w:pPr>
        <w:spacing w:before="240" w:line="276" w:lineRule="auto"/>
        <w:jc w:val="both"/>
      </w:pPr>
      <w:r w:rsidRPr="007E15FD">
        <w:t xml:space="preserve">The industry consensus is that a Security Operations Centre is vital to maintaining a solid security posture. Utilising </w:t>
      </w:r>
      <w:r w:rsidR="004679D2">
        <w:t>S</w:t>
      </w:r>
      <w:r w:rsidR="004679D2" w:rsidRPr="004679D2">
        <w:t xml:space="preserve">ecurity </w:t>
      </w:r>
      <w:r w:rsidR="004679D2">
        <w:t>I</w:t>
      </w:r>
      <w:r w:rsidR="004679D2" w:rsidRPr="004679D2">
        <w:t xml:space="preserve">nformation and </w:t>
      </w:r>
      <w:r w:rsidR="004679D2">
        <w:t>E</w:t>
      </w:r>
      <w:r w:rsidR="004679D2" w:rsidRPr="004679D2">
        <w:t xml:space="preserve">vent </w:t>
      </w:r>
      <w:r w:rsidR="004679D2">
        <w:t>M</w:t>
      </w:r>
      <w:r w:rsidR="004679D2" w:rsidRPr="004679D2">
        <w:t xml:space="preserve">anagement </w:t>
      </w:r>
      <w:r w:rsidR="004679D2">
        <w:t>(</w:t>
      </w:r>
      <w:r w:rsidRPr="007E15FD">
        <w:t>SIEM</w:t>
      </w:r>
      <w:r w:rsidR="004679D2">
        <w:t>)</w:t>
      </w:r>
      <w:r w:rsidRPr="007E15FD">
        <w:t xml:space="preserve"> software, with the proper configuration, a Security Operations Centre will help monitor and protect against threats. Cybercriminals are active everywhere globally, and a fully staffed, well equipped Security Operations Centre will help prevent bad actors, both external and internal, from potentially compromising our environments.</w:t>
      </w:r>
    </w:p>
    <w:p w14:paraId="1F1C4C17" w14:textId="77777777" w:rsidR="003C4EEC" w:rsidRPr="007E15FD" w:rsidRDefault="003C4EEC" w:rsidP="00A64D76">
      <w:pPr>
        <w:spacing w:before="240" w:line="276" w:lineRule="auto"/>
        <w:jc w:val="both"/>
      </w:pPr>
      <w:r w:rsidRPr="007E15FD">
        <w:t>With this in mind, the Security team would like to carry out a detailed analysis on the implementation of a Security Operations Centre, either on-site or contracted to a third party, to understand the costs, risks and complexity of how we can better monitor, analyse, report and alert on potential forces acting on the company infrastructure.</w:t>
      </w:r>
    </w:p>
    <w:p w14:paraId="1B9FC4D5" w14:textId="77777777" w:rsidR="003C4EEC" w:rsidRPr="007E15FD" w:rsidRDefault="003C4EEC" w:rsidP="00A901C3">
      <w:pPr>
        <w:spacing w:before="240" w:after="120" w:line="276" w:lineRule="auto"/>
        <w:jc w:val="both"/>
        <w:rPr>
          <w:u w:val="single"/>
        </w:rPr>
      </w:pPr>
      <w:r w:rsidRPr="007E15FD">
        <w:rPr>
          <w:u w:val="single"/>
        </w:rPr>
        <w:t>DSB Proposal for Next Steps</w:t>
      </w:r>
    </w:p>
    <w:p w14:paraId="5B4ED4E0" w14:textId="77777777" w:rsidR="003C4EEC" w:rsidRPr="007E15FD" w:rsidRDefault="003C4EEC" w:rsidP="00CA740A">
      <w:pPr>
        <w:spacing w:before="120" w:after="120" w:line="276" w:lineRule="auto"/>
        <w:jc w:val="both"/>
      </w:pPr>
      <w:r w:rsidRPr="007E15FD">
        <w:t>Subject to the positive feedback, we will work with the TAC to:</w:t>
      </w:r>
    </w:p>
    <w:p w14:paraId="7A4989BC" w14:textId="1425769D" w:rsidR="003C4EEC" w:rsidRPr="007E15FD" w:rsidRDefault="003C4EEC" w:rsidP="00CA740A">
      <w:pPr>
        <w:spacing w:before="120" w:after="120" w:line="276" w:lineRule="auto"/>
        <w:jc w:val="both"/>
      </w:pPr>
      <w:r w:rsidRPr="007E15FD">
        <w:t>•</w:t>
      </w:r>
      <w:r w:rsidRPr="007E15FD">
        <w:tab/>
        <w:t>Review the DSB’s current monitoring, analysis and reporting structure</w:t>
      </w:r>
    </w:p>
    <w:p w14:paraId="7235F4DE" w14:textId="5E4D0A27" w:rsidR="003C4EEC" w:rsidRPr="007E15FD" w:rsidRDefault="003C4EEC" w:rsidP="00CA740A">
      <w:pPr>
        <w:spacing w:before="120" w:after="120" w:line="276" w:lineRule="auto"/>
        <w:ind w:left="720" w:hanging="720"/>
        <w:jc w:val="both"/>
      </w:pPr>
      <w:r w:rsidRPr="007E15FD">
        <w:t>•</w:t>
      </w:r>
      <w:r w:rsidRPr="007E15FD">
        <w:tab/>
        <w:t>Provide a gap analysis of our existing SIEM infrastructure against what a Security Operations</w:t>
      </w:r>
      <w:r w:rsidR="00F405F3">
        <w:br/>
      </w:r>
      <w:r w:rsidRPr="007E15FD">
        <w:t>Centre would provide</w:t>
      </w:r>
    </w:p>
    <w:p w14:paraId="1AFFE75B" w14:textId="4C8B66E3" w:rsidR="003C4EEC" w:rsidRPr="007E15FD" w:rsidRDefault="003C4EEC" w:rsidP="00CA740A">
      <w:pPr>
        <w:spacing w:before="120" w:after="120" w:line="276" w:lineRule="auto"/>
        <w:jc w:val="both"/>
      </w:pPr>
      <w:r w:rsidRPr="007E15FD">
        <w:t>•</w:t>
      </w:r>
      <w:r w:rsidRPr="007E15FD">
        <w:tab/>
        <w:t>Provide analysis on the cost, benefit and risks associated with either</w:t>
      </w:r>
      <w:r w:rsidR="00E15881">
        <w:t>:</w:t>
      </w:r>
    </w:p>
    <w:p w14:paraId="665B4787" w14:textId="77777777" w:rsidR="003C4EEC" w:rsidRPr="007E15FD" w:rsidRDefault="003C4EEC" w:rsidP="00CA740A">
      <w:pPr>
        <w:spacing w:before="120" w:after="120" w:line="276" w:lineRule="auto"/>
        <w:ind w:left="720"/>
        <w:jc w:val="both"/>
      </w:pPr>
      <w:r w:rsidRPr="007E15FD">
        <w:t>o</w:t>
      </w:r>
      <w:r w:rsidRPr="007E15FD">
        <w:tab/>
        <w:t xml:space="preserve">Utilising an in-house Security Operations Centre </w:t>
      </w:r>
    </w:p>
    <w:p w14:paraId="56D3EC18" w14:textId="77777777" w:rsidR="003C4EEC" w:rsidRPr="007E15FD" w:rsidRDefault="003C4EEC" w:rsidP="00CA740A">
      <w:pPr>
        <w:spacing w:before="120" w:after="120" w:line="276" w:lineRule="auto"/>
        <w:ind w:left="720"/>
        <w:jc w:val="both"/>
      </w:pPr>
      <w:r w:rsidRPr="007E15FD">
        <w:t>o</w:t>
      </w:r>
      <w:r w:rsidRPr="007E15FD">
        <w:tab/>
        <w:t>Utilising a third party to manage the DSB Security Operations Centre</w:t>
      </w:r>
    </w:p>
    <w:p w14:paraId="1B153DB2" w14:textId="77777777" w:rsidR="003C4EEC" w:rsidRPr="007E15FD" w:rsidRDefault="003C4EEC" w:rsidP="00960DFD">
      <w:pPr>
        <w:spacing w:before="240" w:after="120" w:line="276" w:lineRule="auto"/>
        <w:jc w:val="both"/>
        <w:rPr>
          <w:u w:val="single"/>
        </w:rPr>
      </w:pPr>
      <w:r w:rsidRPr="007E15FD">
        <w:rPr>
          <w:u w:val="single"/>
        </w:rPr>
        <w:t>Cost estimates:</w:t>
      </w:r>
    </w:p>
    <w:p w14:paraId="5DB91CBE" w14:textId="7EE978F7" w:rsidR="004E56DD" w:rsidRDefault="4207D027" w:rsidP="00BB737A">
      <w:pPr>
        <w:pStyle w:val="ListParagraph"/>
        <w:numPr>
          <w:ilvl w:val="0"/>
          <w:numId w:val="40"/>
        </w:numPr>
        <w:spacing w:before="120" w:after="0" w:line="257" w:lineRule="auto"/>
        <w:jc w:val="both"/>
      </w:pPr>
      <w:proofErr w:type="spellStart"/>
      <w:r>
        <w:t>Opex</w:t>
      </w:r>
      <w:proofErr w:type="spellEnd"/>
      <w:r w:rsidR="0088629A">
        <w:t>:</w:t>
      </w:r>
      <w:r w:rsidR="003C4EEC" w:rsidRPr="007E15FD">
        <w:t xml:space="preserve"> </w:t>
      </w:r>
      <w:r w:rsidR="003E1CB7">
        <w:t>€</w:t>
      </w:r>
      <w:r w:rsidR="003C4EEC">
        <w:t>1</w:t>
      </w:r>
      <w:r w:rsidR="5EF0F67C">
        <w:t>55</w:t>
      </w:r>
      <w:r w:rsidR="003C4EEC">
        <w:t>k</w:t>
      </w:r>
    </w:p>
    <w:p w14:paraId="4E6F0A87" w14:textId="70B99D29" w:rsidR="006425C1" w:rsidRPr="007E15FD" w:rsidRDefault="00393F51" w:rsidP="0091005B">
      <w:pPr>
        <w:spacing w:before="120" w:after="0" w:line="257" w:lineRule="auto"/>
        <w:jc w:val="both"/>
      </w:pPr>
      <w:r w:rsidRPr="00393F51">
        <w:t>Impact on DSB total costs: €</w:t>
      </w:r>
      <w:r w:rsidR="006869FA">
        <w:t>155</w:t>
      </w:r>
      <w:r w:rsidRPr="00393F51">
        <w:t>K in 202</w:t>
      </w:r>
      <w:r w:rsidR="006869FA">
        <w:t>2</w:t>
      </w:r>
      <w:r w:rsidR="006869FA" w:rsidRPr="006869FA">
        <w:t>; None from 202</w:t>
      </w:r>
      <w:r w:rsidR="006869FA">
        <w:t>3</w:t>
      </w:r>
      <w:r w:rsidR="006869FA" w:rsidRPr="006869FA">
        <w:t xml:space="preserve"> onwards</w:t>
      </w:r>
    </w:p>
    <w:p w14:paraId="624B5AC6" w14:textId="1CA79196" w:rsidR="00ED47F3" w:rsidRPr="007E15FD" w:rsidRDefault="000924E4" w:rsidP="00A64D76">
      <w:pPr>
        <w:pStyle w:val="Heading2"/>
        <w:jc w:val="both"/>
      </w:pPr>
      <w:bookmarkStart w:id="104" w:name="_Toc70666968"/>
      <w:r w:rsidRPr="007E15FD">
        <w:rPr>
          <w:noProof/>
          <w:lang w:eastAsia="en-GB"/>
        </w:rPr>
        <mc:AlternateContent>
          <mc:Choice Requires="wps">
            <w:drawing>
              <wp:anchor distT="45720" distB="45720" distL="114300" distR="114300" simplePos="0" relativeHeight="251658243" behindDoc="0" locked="0" layoutInCell="1" allowOverlap="1" wp14:anchorId="6C6F9461" wp14:editId="0F9C36AA">
                <wp:simplePos x="0" y="0"/>
                <wp:positionH relativeFrom="margin">
                  <wp:posOffset>-1905</wp:posOffset>
                </wp:positionH>
                <wp:positionV relativeFrom="paragraph">
                  <wp:posOffset>355655</wp:posOffset>
                </wp:positionV>
                <wp:extent cx="5716905" cy="1404620"/>
                <wp:effectExtent l="0" t="0" r="1714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11070502" w14:textId="03E21CF3" w:rsidR="00BB1D25" w:rsidRPr="00BB1D25" w:rsidRDefault="00BB1D25" w:rsidP="00783E9C">
                            <w:pPr>
                              <w:spacing w:before="240"/>
                              <w:jc w:val="both"/>
                              <w:rPr>
                                <w:rStyle w:val="normaltextrun"/>
                                <w:rFonts w:ascii="Calibri" w:hAnsi="Calibri" w:cs="Calibri"/>
                                <w:b/>
                                <w:color w:val="000000"/>
                              </w:rPr>
                            </w:pPr>
                            <w:r w:rsidRPr="00BB1D25">
                              <w:rPr>
                                <w:rStyle w:val="normaltextrun"/>
                                <w:rFonts w:ascii="Calibri" w:hAnsi="Calibri" w:cs="Calibri"/>
                                <w:b/>
                                <w:color w:val="000000"/>
                              </w:rPr>
                              <w:t xml:space="preserve">Summary: </w:t>
                            </w:r>
                            <w:r w:rsidRPr="007E15FD">
                              <w:rPr>
                                <w:rStyle w:val="normaltextrun"/>
                                <w:rFonts w:ascii="Calibri" w:hAnsi="Calibri" w:cs="Calibri"/>
                                <w:bCs/>
                                <w:color w:val="000000"/>
                              </w:rPr>
                              <w:t xml:space="preserve">The DSB </w:t>
                            </w:r>
                            <w:r w:rsidR="0031618F">
                              <w:rPr>
                                <w:rStyle w:val="normaltextrun"/>
                                <w:rFonts w:ascii="Calibri" w:hAnsi="Calibri" w:cs="Calibri"/>
                                <w:bCs/>
                                <w:color w:val="000000"/>
                              </w:rPr>
                              <w:t>is proposing</w:t>
                            </w:r>
                            <w:r w:rsidRPr="007E15FD">
                              <w:rPr>
                                <w:rStyle w:val="normaltextrun"/>
                                <w:rFonts w:ascii="Calibri" w:hAnsi="Calibri" w:cs="Calibri"/>
                                <w:bCs/>
                                <w:color w:val="000000"/>
                              </w:rPr>
                              <w:t xml:space="preserve"> to undertake a detailed review of their Enterprise tooling estate. Increasing </w:t>
                            </w:r>
                            <w:r w:rsidR="006F16FB">
                              <w:rPr>
                                <w:rStyle w:val="normaltextrun"/>
                                <w:rFonts w:ascii="Calibri" w:hAnsi="Calibri" w:cs="Calibri"/>
                                <w:bCs/>
                                <w:color w:val="000000"/>
                              </w:rPr>
                              <w:t>the DSB’s</w:t>
                            </w:r>
                            <w:r w:rsidR="006F16FB" w:rsidRPr="007E15FD">
                              <w:rPr>
                                <w:rStyle w:val="normaltextrun"/>
                                <w:rFonts w:ascii="Calibri" w:hAnsi="Calibri" w:cs="Calibri"/>
                                <w:bCs/>
                                <w:color w:val="000000"/>
                              </w:rPr>
                              <w:t xml:space="preserve"> </w:t>
                            </w:r>
                            <w:r w:rsidRPr="007E15FD">
                              <w:rPr>
                                <w:rStyle w:val="normaltextrun"/>
                                <w:rFonts w:ascii="Calibri" w:hAnsi="Calibri" w:cs="Calibri"/>
                                <w:bCs/>
                                <w:color w:val="000000"/>
                              </w:rPr>
                              <w:t>capability for automation, orchestration and controls both preventative and detective within the service</w:t>
                            </w:r>
                            <w:r w:rsidR="001840AF">
                              <w:rPr>
                                <w:rStyle w:val="normaltextrun"/>
                                <w:rFonts w:ascii="Calibri" w:hAnsi="Calibri" w:cs="Calibri"/>
                                <w:bCs/>
                                <w:color w:val="000000"/>
                              </w:rPr>
                              <w:t>.</w:t>
                            </w:r>
                          </w:p>
                          <w:p w14:paraId="57A27569" w14:textId="77E06150" w:rsidR="000924E4" w:rsidRDefault="00BB1D25" w:rsidP="00783E9C">
                            <w:pPr>
                              <w:jc w:val="both"/>
                            </w:pPr>
                            <w:r w:rsidRPr="00BB1D25">
                              <w:rPr>
                                <w:rStyle w:val="normaltextrun"/>
                                <w:rFonts w:ascii="Calibri" w:hAnsi="Calibri" w:cs="Calibri"/>
                                <w:b/>
                                <w:color w:val="000000"/>
                              </w:rPr>
                              <w:t xml:space="preserve">Question </w:t>
                            </w:r>
                            <w:r w:rsidR="001D6841">
                              <w:rPr>
                                <w:rStyle w:val="normaltextrun"/>
                                <w:rFonts w:ascii="Calibri" w:hAnsi="Calibri" w:cs="Calibri"/>
                                <w:b/>
                                <w:color w:val="000000"/>
                              </w:rPr>
                              <w:t>3</w:t>
                            </w:r>
                            <w:r w:rsidRPr="00BB1D25">
                              <w:rPr>
                                <w:rStyle w:val="normaltextrun"/>
                                <w:rFonts w:ascii="Calibri" w:hAnsi="Calibri" w:cs="Calibri"/>
                                <w:b/>
                                <w:color w:val="000000"/>
                              </w:rPr>
                              <w:t xml:space="preserve">: </w:t>
                            </w:r>
                            <w:r w:rsidRPr="007E15FD">
                              <w:rPr>
                                <w:rStyle w:val="normaltextrun"/>
                                <w:rFonts w:ascii="Calibri" w:hAnsi="Calibri" w:cs="Calibri"/>
                                <w:bCs/>
                                <w:color w:val="000000"/>
                              </w:rPr>
                              <w:t>Should the DSB perform a review of the current toolset and identify any areas where services could and should be enhanced or improved?</w:t>
                            </w:r>
                            <w:r w:rsidRPr="00BB1D25">
                              <w:rPr>
                                <w:rStyle w:val="normaltextrun"/>
                                <w:rFonts w:ascii="Calibri" w:hAnsi="Calibri" w:cs="Calibri"/>
                                <w:b/>
                                <w:color w:val="00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6F9461" id="_x0000_s1028" type="#_x0000_t202" style="position:absolute;left:0;text-align:left;margin-left:-.15pt;margin-top:28pt;width:450.1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wIJgIAAE0EAAAOAAAAZHJzL2Uyb0RvYy54bWysVMtu2zAQvBfoPxC815IM24mFyEHq1EWB&#10;9AEk/YA1RVlEKS5L0pbcr++SclwjbS9FdSD4WA5nZ3Z1czt0mh2k8wpNxYtJzpk0AmtldhX/+rR5&#10;c82ZD2Bq0GhkxY/S89vV61c3vS3lFFvUtXSMQIwve1vxNgRbZpkXrezAT9BKQ4cNug4CLd0uqx30&#10;hN7pbJrni6xHV1uHQnpPu/fjIV8l/KaRInxuGi8D0xUnbiGNLo3bOGarGyh3DmyrxIkG/AOLDpSh&#10;R89Q9xCA7Z36DapTwqHHJkwEdhk2jRIy5UDZFPmLbB5bsDLlQuJ4e5bJ/z9Y8enwxTFVk3ckj4GO&#10;PHqSQ2BvcWDTKE9vfUlRj5biwkDbFJpS9fYBxTfPDK5bMDt55xz2rYSa6BXxZnZxdcTxEWTbf8Sa&#10;noF9wAQ0NK6L2pEajNCJx/FsTaQiaHN+VSyW+ZwzQWfFLJ8tpsm8DMrn69b58F5ix+Kk4o68T/Bw&#10;ePAh0oHyOSS+5lGreqO0Tgu32661YwegOtmkL2XwIkwb1ld8OZ/ORwX+CpGn708QnQpU8Fp1Fb8+&#10;B0EZdXtn6lSOAZQe50RZm5OQUbtRxTBsh2TZ2Z8t1kdS1uFY39SPNGnR/eCsp9quuP++Byc50x8M&#10;ubMsZrPYDGkxm1+RlMxdnmwvT8AIgqp44GycrkNqoKSbvSMXNyrpG+0emZwoU80m2U/9FZvicp2i&#10;fv0FVj8BAAD//wMAUEsDBBQABgAIAAAAIQAYhTu43QAAAAgBAAAPAAAAZHJzL2Rvd25yZXYueG1s&#10;TI/BTsMwEETvSPyDtUhcqtYhVVIa4lRQqSdODeXuxtskIl4H223Tv2c5wW1HM5p9U24mO4gL+tA7&#10;UvC0SEAgNc701Co4fOzmzyBC1GT04AgV3DDAprq/K3Vh3JX2eKljK7iEQqEVdDGOhZSh6dDqsHAj&#10;Ensn562OLH0rjddXLreDTJMkl1b3xB86PeK2w+arPlsF+Xe9nL1/mhntb7s339jMbA+ZUo8P0+sL&#10;iIhT/AvDLz6jQ8VMR3cmE8SgYL7koIIs50Vsr5OEj6OCdLVKQVal/D+g+gEAAP//AwBQSwECLQAU&#10;AAYACAAAACEAtoM4kv4AAADhAQAAEwAAAAAAAAAAAAAAAAAAAAAAW0NvbnRlbnRfVHlwZXNdLnht&#10;bFBLAQItABQABgAIAAAAIQA4/SH/1gAAAJQBAAALAAAAAAAAAAAAAAAAAC8BAABfcmVscy8ucmVs&#10;c1BLAQItABQABgAIAAAAIQBKh4wIJgIAAE0EAAAOAAAAAAAAAAAAAAAAAC4CAABkcnMvZTJvRG9j&#10;LnhtbFBLAQItABQABgAIAAAAIQAYhTu43QAAAAgBAAAPAAAAAAAAAAAAAAAAAIAEAABkcnMvZG93&#10;bnJldi54bWxQSwUGAAAAAAQABADzAAAAigUAAAAA&#10;">
                <v:textbox style="mso-fit-shape-to-text:t">
                  <w:txbxContent>
                    <w:p w14:paraId="11070502" w14:textId="03E21CF3" w:rsidR="00BB1D25" w:rsidRPr="00BB1D25" w:rsidRDefault="00BB1D25" w:rsidP="00783E9C">
                      <w:pPr>
                        <w:spacing w:before="240"/>
                        <w:jc w:val="both"/>
                        <w:rPr>
                          <w:rStyle w:val="normaltextrun"/>
                          <w:rFonts w:ascii="Calibri" w:hAnsi="Calibri" w:cs="Calibri"/>
                          <w:b/>
                          <w:color w:val="000000"/>
                        </w:rPr>
                      </w:pPr>
                      <w:r w:rsidRPr="00BB1D25">
                        <w:rPr>
                          <w:rStyle w:val="normaltextrun"/>
                          <w:rFonts w:ascii="Calibri" w:hAnsi="Calibri" w:cs="Calibri"/>
                          <w:b/>
                          <w:color w:val="000000"/>
                        </w:rPr>
                        <w:t xml:space="preserve">Summary: </w:t>
                      </w:r>
                      <w:r w:rsidRPr="007E15FD">
                        <w:rPr>
                          <w:rStyle w:val="normaltextrun"/>
                          <w:rFonts w:ascii="Calibri" w:hAnsi="Calibri" w:cs="Calibri"/>
                          <w:bCs/>
                          <w:color w:val="000000"/>
                        </w:rPr>
                        <w:t xml:space="preserve">The DSB </w:t>
                      </w:r>
                      <w:r w:rsidR="0031618F">
                        <w:rPr>
                          <w:rStyle w:val="normaltextrun"/>
                          <w:rFonts w:ascii="Calibri" w:hAnsi="Calibri" w:cs="Calibri"/>
                          <w:bCs/>
                          <w:color w:val="000000"/>
                        </w:rPr>
                        <w:t>is proposing</w:t>
                      </w:r>
                      <w:r w:rsidRPr="007E15FD">
                        <w:rPr>
                          <w:rStyle w:val="normaltextrun"/>
                          <w:rFonts w:ascii="Calibri" w:hAnsi="Calibri" w:cs="Calibri"/>
                          <w:bCs/>
                          <w:color w:val="000000"/>
                        </w:rPr>
                        <w:t xml:space="preserve"> to undertake a detailed review of their Enterprise tooling estate. Increasing </w:t>
                      </w:r>
                      <w:r w:rsidR="006F16FB">
                        <w:rPr>
                          <w:rStyle w:val="normaltextrun"/>
                          <w:rFonts w:ascii="Calibri" w:hAnsi="Calibri" w:cs="Calibri"/>
                          <w:bCs/>
                          <w:color w:val="000000"/>
                        </w:rPr>
                        <w:t>the DSB’s</w:t>
                      </w:r>
                      <w:r w:rsidR="006F16FB" w:rsidRPr="007E15FD">
                        <w:rPr>
                          <w:rStyle w:val="normaltextrun"/>
                          <w:rFonts w:ascii="Calibri" w:hAnsi="Calibri" w:cs="Calibri"/>
                          <w:bCs/>
                          <w:color w:val="000000"/>
                        </w:rPr>
                        <w:t xml:space="preserve"> </w:t>
                      </w:r>
                      <w:r w:rsidRPr="007E15FD">
                        <w:rPr>
                          <w:rStyle w:val="normaltextrun"/>
                          <w:rFonts w:ascii="Calibri" w:hAnsi="Calibri" w:cs="Calibri"/>
                          <w:bCs/>
                          <w:color w:val="000000"/>
                        </w:rPr>
                        <w:t>capability for automation, orchestration and controls both preventative and detective within the service</w:t>
                      </w:r>
                      <w:r w:rsidR="001840AF">
                        <w:rPr>
                          <w:rStyle w:val="normaltextrun"/>
                          <w:rFonts w:ascii="Calibri" w:hAnsi="Calibri" w:cs="Calibri"/>
                          <w:bCs/>
                          <w:color w:val="000000"/>
                        </w:rPr>
                        <w:t>.</w:t>
                      </w:r>
                    </w:p>
                    <w:p w14:paraId="57A27569" w14:textId="77E06150" w:rsidR="000924E4" w:rsidRDefault="00BB1D25" w:rsidP="00783E9C">
                      <w:pPr>
                        <w:jc w:val="both"/>
                      </w:pPr>
                      <w:r w:rsidRPr="00BB1D25">
                        <w:rPr>
                          <w:rStyle w:val="normaltextrun"/>
                          <w:rFonts w:ascii="Calibri" w:hAnsi="Calibri" w:cs="Calibri"/>
                          <w:b/>
                          <w:color w:val="000000"/>
                        </w:rPr>
                        <w:t xml:space="preserve">Question </w:t>
                      </w:r>
                      <w:r w:rsidR="001D6841">
                        <w:rPr>
                          <w:rStyle w:val="normaltextrun"/>
                          <w:rFonts w:ascii="Calibri" w:hAnsi="Calibri" w:cs="Calibri"/>
                          <w:b/>
                          <w:color w:val="000000"/>
                        </w:rPr>
                        <w:t>3</w:t>
                      </w:r>
                      <w:r w:rsidRPr="00BB1D25">
                        <w:rPr>
                          <w:rStyle w:val="normaltextrun"/>
                          <w:rFonts w:ascii="Calibri" w:hAnsi="Calibri" w:cs="Calibri"/>
                          <w:b/>
                          <w:color w:val="000000"/>
                        </w:rPr>
                        <w:t xml:space="preserve">: </w:t>
                      </w:r>
                      <w:r w:rsidRPr="007E15FD">
                        <w:rPr>
                          <w:rStyle w:val="normaltextrun"/>
                          <w:rFonts w:ascii="Calibri" w:hAnsi="Calibri" w:cs="Calibri"/>
                          <w:bCs/>
                          <w:color w:val="000000"/>
                        </w:rPr>
                        <w:t>Should the DSB perform a review of the current toolset and identify any areas where services could and should be enhanced or improved?</w:t>
                      </w:r>
                      <w:r w:rsidRPr="00BB1D25">
                        <w:rPr>
                          <w:rStyle w:val="normaltextrun"/>
                          <w:rFonts w:ascii="Calibri" w:hAnsi="Calibri" w:cs="Calibri"/>
                          <w:b/>
                          <w:color w:val="000000"/>
                        </w:rPr>
                        <w:t xml:space="preserve"> </w:t>
                      </w:r>
                    </w:p>
                  </w:txbxContent>
                </v:textbox>
                <w10:wrap type="square" anchorx="margin"/>
              </v:shape>
            </w:pict>
          </mc:Fallback>
        </mc:AlternateContent>
      </w:r>
      <w:r w:rsidRPr="007E15FD">
        <w:t>Q</w:t>
      </w:r>
      <w:r w:rsidR="001D6841">
        <w:t>3</w:t>
      </w:r>
      <w:r w:rsidRPr="007E15FD">
        <w:t xml:space="preserve"> – </w:t>
      </w:r>
      <w:r w:rsidR="00ED47F3" w:rsidRPr="007E15FD">
        <w:t>Technology Controls</w:t>
      </w:r>
      <w:r w:rsidR="00565983">
        <w:t xml:space="preserve">: </w:t>
      </w:r>
      <w:r w:rsidR="00ED47F3" w:rsidRPr="007E15FD">
        <w:t>Tools</w:t>
      </w:r>
      <w:bookmarkEnd w:id="104"/>
      <w:r w:rsidR="00ED47F3" w:rsidRPr="007E15FD">
        <w:t xml:space="preserve"> </w:t>
      </w:r>
    </w:p>
    <w:p w14:paraId="3C72EDF7" w14:textId="77777777" w:rsidR="001E3230" w:rsidRPr="00BC0445" w:rsidRDefault="001E3230" w:rsidP="00A64D76">
      <w:pPr>
        <w:spacing w:before="240" w:line="276" w:lineRule="auto"/>
        <w:jc w:val="both"/>
        <w:rPr>
          <w:u w:val="single"/>
        </w:rPr>
      </w:pPr>
      <w:r w:rsidRPr="00BC0445">
        <w:rPr>
          <w:u w:val="single"/>
        </w:rPr>
        <w:t xml:space="preserve">Supporting Information: </w:t>
      </w:r>
    </w:p>
    <w:p w14:paraId="201FE351" w14:textId="597BD8D7" w:rsidR="001E3230" w:rsidRDefault="001E3230" w:rsidP="00A64D76">
      <w:pPr>
        <w:spacing w:line="276" w:lineRule="auto"/>
        <w:jc w:val="both"/>
        <w:rPr>
          <w:rFonts w:ascii="Calibri" w:eastAsia="Calibri" w:hAnsi="Calibri" w:cs="Calibri"/>
          <w:color w:val="000000"/>
        </w:rPr>
      </w:pPr>
      <w:r>
        <w:rPr>
          <w:rFonts w:ascii="Calibri" w:eastAsia="Calibri" w:hAnsi="Calibri" w:cs="Calibri"/>
          <w:color w:val="000000"/>
        </w:rPr>
        <w:t xml:space="preserve">The DSB is working very closely with industry on many matters and </w:t>
      </w:r>
      <w:r w:rsidR="000D2083">
        <w:rPr>
          <w:rFonts w:ascii="Calibri" w:eastAsia="Calibri" w:hAnsi="Calibri" w:cs="Calibri"/>
          <w:color w:val="000000"/>
        </w:rPr>
        <w:t>a key area of focus is</w:t>
      </w:r>
      <w:r w:rsidR="000D2083" w:rsidDel="00B34E47">
        <w:rPr>
          <w:rFonts w:ascii="Calibri" w:eastAsia="Calibri" w:hAnsi="Calibri" w:cs="Calibri"/>
          <w:color w:val="000000"/>
        </w:rPr>
        <w:t xml:space="preserve"> </w:t>
      </w:r>
      <w:r>
        <w:rPr>
          <w:rFonts w:ascii="Calibri" w:eastAsia="Calibri" w:hAnsi="Calibri" w:cs="Calibri"/>
          <w:color w:val="000000"/>
        </w:rPr>
        <w:t xml:space="preserve">how our industry manages </w:t>
      </w:r>
      <w:r w:rsidR="00B34E47">
        <w:rPr>
          <w:rFonts w:ascii="Calibri" w:eastAsia="Calibri" w:hAnsi="Calibri" w:cs="Calibri"/>
          <w:color w:val="000000"/>
        </w:rPr>
        <w:t xml:space="preserve">controls </w:t>
      </w:r>
      <w:r>
        <w:rPr>
          <w:rFonts w:ascii="Calibri" w:eastAsia="Calibri" w:hAnsi="Calibri" w:cs="Calibri"/>
          <w:color w:val="000000"/>
        </w:rPr>
        <w:t>and associated risks.</w:t>
      </w:r>
    </w:p>
    <w:p w14:paraId="026051F4" w14:textId="7F3A8B37" w:rsidR="001E3230" w:rsidRDefault="001E3230" w:rsidP="00A64D76">
      <w:pPr>
        <w:spacing w:line="276" w:lineRule="auto"/>
        <w:jc w:val="both"/>
        <w:rPr>
          <w:rFonts w:ascii="Calibri" w:eastAsia="Calibri" w:hAnsi="Calibri" w:cs="Calibri"/>
          <w:color w:val="000000"/>
        </w:rPr>
      </w:pPr>
      <w:r>
        <w:rPr>
          <w:rFonts w:ascii="Calibri" w:eastAsia="Calibri" w:hAnsi="Calibri" w:cs="Calibri"/>
          <w:color w:val="000000"/>
        </w:rPr>
        <w:t>With this mind</w:t>
      </w:r>
      <w:r w:rsidR="00412E9E">
        <w:rPr>
          <w:rFonts w:ascii="Calibri" w:eastAsia="Calibri" w:hAnsi="Calibri" w:cs="Calibri"/>
          <w:color w:val="000000"/>
        </w:rPr>
        <w:t>,</w:t>
      </w:r>
      <w:r>
        <w:rPr>
          <w:rFonts w:ascii="Calibri" w:eastAsia="Calibri" w:hAnsi="Calibri" w:cs="Calibri"/>
          <w:color w:val="000000"/>
        </w:rPr>
        <w:t xml:space="preserve"> the </w:t>
      </w:r>
      <w:r w:rsidR="0031618F">
        <w:rPr>
          <w:rFonts w:ascii="Calibri" w:eastAsia="Calibri" w:hAnsi="Calibri" w:cs="Calibri"/>
          <w:color w:val="000000"/>
        </w:rPr>
        <w:t xml:space="preserve">DSB </w:t>
      </w:r>
      <w:r>
        <w:rPr>
          <w:rFonts w:ascii="Calibri" w:eastAsia="Calibri" w:hAnsi="Calibri" w:cs="Calibri"/>
          <w:color w:val="000000"/>
        </w:rPr>
        <w:t xml:space="preserve">Technology team </w:t>
      </w:r>
      <w:r w:rsidR="0031618F">
        <w:rPr>
          <w:rFonts w:ascii="Calibri" w:eastAsia="Calibri" w:hAnsi="Calibri" w:cs="Calibri"/>
          <w:color w:val="000000"/>
        </w:rPr>
        <w:t>are proposing</w:t>
      </w:r>
      <w:r>
        <w:rPr>
          <w:rFonts w:ascii="Calibri" w:eastAsia="Calibri" w:hAnsi="Calibri" w:cs="Calibri"/>
          <w:color w:val="000000"/>
        </w:rPr>
        <w:t xml:space="preserve"> to carry out a detailed review of our enterprise tooling in an effort to understand how we can better mitigate risk by improving visibility and transparency.</w:t>
      </w:r>
    </w:p>
    <w:p w14:paraId="4434A19B" w14:textId="7EB87082" w:rsidR="001E3230" w:rsidRDefault="001E3230" w:rsidP="00A64D76">
      <w:pPr>
        <w:spacing w:line="276" w:lineRule="auto"/>
        <w:jc w:val="both"/>
        <w:rPr>
          <w:rFonts w:ascii="Calibri" w:eastAsia="Calibri" w:hAnsi="Calibri" w:cs="Calibri"/>
          <w:color w:val="000000"/>
        </w:rPr>
      </w:pPr>
      <w:r w:rsidRPr="6DE94AC2">
        <w:rPr>
          <w:rFonts w:ascii="Calibri" w:eastAsia="Calibri" w:hAnsi="Calibri" w:cs="Calibri"/>
          <w:color w:val="000000" w:themeColor="text1"/>
        </w:rPr>
        <w:t>Controls should be multi-layered and predominantly fall into the following categories</w:t>
      </w:r>
      <w:r w:rsidR="471A1278" w:rsidRPr="6DE94AC2">
        <w:rPr>
          <w:rFonts w:ascii="Calibri" w:eastAsia="Calibri" w:hAnsi="Calibri" w:cs="Calibri"/>
          <w:color w:val="000000" w:themeColor="text1"/>
        </w:rPr>
        <w:t>:</w:t>
      </w:r>
    </w:p>
    <w:p w14:paraId="32289858" w14:textId="77777777" w:rsidR="001E3230" w:rsidRDefault="001E3230" w:rsidP="00A64D76">
      <w:pPr>
        <w:pStyle w:val="ListParagraph"/>
        <w:numPr>
          <w:ilvl w:val="0"/>
          <w:numId w:val="31"/>
        </w:numPr>
        <w:spacing w:line="276" w:lineRule="auto"/>
        <w:jc w:val="both"/>
        <w:rPr>
          <w:rFonts w:ascii="Calibri" w:eastAsia="Calibri" w:hAnsi="Calibri" w:cs="Calibri"/>
          <w:color w:val="000000"/>
        </w:rPr>
      </w:pPr>
      <w:r>
        <w:rPr>
          <w:rFonts w:ascii="Calibri" w:eastAsia="Calibri" w:hAnsi="Calibri" w:cs="Calibri"/>
          <w:color w:val="000000"/>
        </w:rPr>
        <w:t>Directive – Written user guidance on what should and should not be done</w:t>
      </w:r>
    </w:p>
    <w:p w14:paraId="5A693B10" w14:textId="6D9D3C02" w:rsidR="001E3230" w:rsidRDefault="001E3230" w:rsidP="00A64D76">
      <w:pPr>
        <w:pStyle w:val="ListParagraph"/>
        <w:numPr>
          <w:ilvl w:val="0"/>
          <w:numId w:val="31"/>
        </w:numPr>
        <w:spacing w:line="276" w:lineRule="auto"/>
        <w:jc w:val="both"/>
        <w:rPr>
          <w:rFonts w:ascii="Calibri" w:eastAsia="Calibri" w:hAnsi="Calibri" w:cs="Calibri"/>
          <w:color w:val="000000"/>
        </w:rPr>
      </w:pPr>
      <w:bookmarkStart w:id="105" w:name="_Hlk70322750"/>
      <w:r>
        <w:rPr>
          <w:rFonts w:ascii="Calibri" w:eastAsia="Calibri" w:hAnsi="Calibri" w:cs="Calibri"/>
          <w:color w:val="000000"/>
        </w:rPr>
        <w:t>Preventative – Technology controls that restrict what a user can do</w:t>
      </w:r>
    </w:p>
    <w:p w14:paraId="120BBF83" w14:textId="75082C5A" w:rsidR="001E3230" w:rsidRDefault="001E3230" w:rsidP="00A64D76">
      <w:pPr>
        <w:pStyle w:val="ListParagraph"/>
        <w:numPr>
          <w:ilvl w:val="0"/>
          <w:numId w:val="31"/>
        </w:numPr>
        <w:spacing w:line="276" w:lineRule="auto"/>
        <w:jc w:val="both"/>
        <w:rPr>
          <w:rFonts w:ascii="Calibri" w:eastAsia="Calibri" w:hAnsi="Calibri" w:cs="Calibri"/>
          <w:color w:val="000000"/>
        </w:rPr>
      </w:pPr>
      <w:bookmarkStart w:id="106" w:name="_Hlk70322528"/>
      <w:bookmarkEnd w:id="105"/>
      <w:r w:rsidRPr="33EC55C3">
        <w:rPr>
          <w:rFonts w:ascii="Calibri" w:eastAsia="Calibri" w:hAnsi="Calibri" w:cs="Calibri"/>
          <w:color w:val="000000" w:themeColor="text1"/>
        </w:rPr>
        <w:t>Detective – Manage and monitor controls 1 &amp; 2 to ensure policy is adhered to</w:t>
      </w:r>
    </w:p>
    <w:bookmarkEnd w:id="106"/>
    <w:p w14:paraId="228BA5A8" w14:textId="443F64FE" w:rsidR="0011056E" w:rsidRDefault="001E3230" w:rsidP="0011056E">
      <w:pPr>
        <w:spacing w:line="276" w:lineRule="auto"/>
        <w:jc w:val="both"/>
        <w:rPr>
          <w:rFonts w:ascii="Calibri" w:eastAsia="Calibri" w:hAnsi="Calibri" w:cs="Calibri"/>
          <w:color w:val="000000" w:themeColor="text1"/>
        </w:rPr>
      </w:pPr>
      <w:r w:rsidRPr="4CD9A432">
        <w:rPr>
          <w:rFonts w:ascii="Calibri" w:eastAsia="Calibri" w:hAnsi="Calibri" w:cs="Calibri"/>
          <w:color w:val="000000" w:themeColor="text1"/>
        </w:rPr>
        <w:t xml:space="preserve">This Consultation question focuses on “Preventative – Technology controls that restrict what a user can do” </w:t>
      </w:r>
      <w:r w:rsidR="00FF22DE">
        <w:rPr>
          <w:rFonts w:ascii="Calibri" w:eastAsia="Calibri" w:hAnsi="Calibri" w:cs="Calibri"/>
          <w:color w:val="000000" w:themeColor="text1"/>
        </w:rPr>
        <w:t>and</w:t>
      </w:r>
      <w:r w:rsidRPr="4CD9A432">
        <w:rPr>
          <w:rFonts w:ascii="Calibri" w:eastAsia="Calibri" w:hAnsi="Calibri" w:cs="Calibri"/>
          <w:color w:val="000000" w:themeColor="text1"/>
        </w:rPr>
        <w:t xml:space="preserve"> “</w:t>
      </w:r>
      <w:r w:rsidRPr="4CD9A432">
        <w:rPr>
          <w:rFonts w:ascii="Calibri" w:eastAsia="Calibri" w:hAnsi="Calibri" w:cs="Calibri"/>
          <w:i/>
          <w:color w:val="000000" w:themeColor="text1"/>
        </w:rPr>
        <w:t>Detective – Manage and monitor controls 1 &amp; 2 to ensure policy is adhered to.</w:t>
      </w:r>
      <w:r w:rsidRPr="4CD9A432">
        <w:rPr>
          <w:rFonts w:ascii="Calibri" w:eastAsia="Calibri" w:hAnsi="Calibri" w:cs="Calibri"/>
          <w:color w:val="000000" w:themeColor="text1"/>
        </w:rPr>
        <w:t xml:space="preserve">” </w:t>
      </w:r>
    </w:p>
    <w:p w14:paraId="57E7FEA7" w14:textId="4E2D6049" w:rsidR="6647AFB0" w:rsidRDefault="6647AFB0" w:rsidP="6647AFB0">
      <w:pPr>
        <w:spacing w:line="276" w:lineRule="auto"/>
        <w:jc w:val="both"/>
        <w:rPr>
          <w:rFonts w:ascii="Calibri" w:eastAsia="Calibri" w:hAnsi="Calibri" w:cs="Calibri"/>
          <w:color w:val="000000" w:themeColor="text1"/>
        </w:rPr>
      </w:pPr>
    </w:p>
    <w:p w14:paraId="7EDAE520" w14:textId="4B099986" w:rsidR="6647AFB0" w:rsidRDefault="310EDCED" w:rsidP="6647AFB0">
      <w:pPr>
        <w:spacing w:line="276" w:lineRule="auto"/>
        <w:jc w:val="both"/>
        <w:rPr>
          <w:rFonts w:ascii="Calibri" w:eastAsia="Calibri" w:hAnsi="Calibri" w:cs="Calibri"/>
          <w:color w:val="000000" w:themeColor="text1"/>
        </w:rPr>
      </w:pPr>
      <w:r w:rsidRPr="5148E3DD">
        <w:rPr>
          <w:rFonts w:ascii="Calibri" w:eastAsia="Calibri" w:hAnsi="Calibri" w:cs="Calibri"/>
          <w:color w:val="000000" w:themeColor="text1"/>
        </w:rPr>
        <w:t xml:space="preserve">The review will aim to cover the entire technology </w:t>
      </w:r>
      <w:r w:rsidR="2AD88114" w:rsidRPr="00D206F7">
        <w:rPr>
          <w:rFonts w:ascii="Calibri" w:eastAsia="Calibri" w:hAnsi="Calibri" w:cs="Calibri"/>
          <w:color w:val="000000" w:themeColor="text1"/>
        </w:rPr>
        <w:t>lifecycle</w:t>
      </w:r>
      <w:r w:rsidRPr="5148E3DD">
        <w:rPr>
          <w:rFonts w:ascii="Calibri" w:eastAsia="Calibri" w:hAnsi="Calibri" w:cs="Calibri"/>
          <w:color w:val="000000" w:themeColor="text1"/>
        </w:rPr>
        <w:t xml:space="preserve"> as </w:t>
      </w:r>
      <w:r w:rsidR="2AD88114" w:rsidRPr="00D206F7">
        <w:rPr>
          <w:rFonts w:ascii="Calibri" w:eastAsia="Calibri" w:hAnsi="Calibri" w:cs="Calibri"/>
          <w:color w:val="000000" w:themeColor="text1"/>
        </w:rPr>
        <w:t>depicted</w:t>
      </w:r>
      <w:r w:rsidR="38FC0340" w:rsidRPr="00D206F7">
        <w:rPr>
          <w:rFonts w:ascii="Calibri" w:eastAsia="Calibri" w:hAnsi="Calibri" w:cs="Calibri"/>
          <w:color w:val="000000" w:themeColor="text1"/>
        </w:rPr>
        <w:t xml:space="preserve"> below.</w:t>
      </w:r>
    </w:p>
    <w:p w14:paraId="60892DAA" w14:textId="591478B1" w:rsidR="6647AFB0" w:rsidRDefault="6647AFB0" w:rsidP="6647AFB0">
      <w:pPr>
        <w:spacing w:line="276" w:lineRule="auto"/>
        <w:jc w:val="both"/>
        <w:rPr>
          <w:rFonts w:ascii="Calibri" w:eastAsia="Calibri" w:hAnsi="Calibri" w:cs="Calibri"/>
          <w:color w:val="000000" w:themeColor="text1"/>
        </w:rPr>
      </w:pPr>
    </w:p>
    <w:p w14:paraId="698A5101" w14:textId="6EF01C50" w:rsidR="0011056E" w:rsidRDefault="0011056E" w:rsidP="0011056E">
      <w:pPr>
        <w:spacing w:line="276" w:lineRule="auto"/>
        <w:jc w:val="both"/>
        <w:rPr>
          <w:rFonts w:ascii="Calibri" w:eastAsia="Calibri" w:hAnsi="Calibri" w:cs="Calibri"/>
          <w:color w:val="000000" w:themeColor="text1"/>
        </w:rPr>
      </w:pPr>
      <w:r>
        <w:rPr>
          <w:noProof/>
        </w:rPr>
        <w:drawing>
          <wp:anchor distT="0" distB="0" distL="114300" distR="114300" simplePos="0" relativeHeight="251658246" behindDoc="0" locked="0" layoutInCell="1" allowOverlap="1" wp14:anchorId="1D51884F" wp14:editId="403FD4AD">
            <wp:simplePos x="0" y="0"/>
            <wp:positionH relativeFrom="column">
              <wp:posOffset>838200</wp:posOffset>
            </wp:positionH>
            <wp:positionV relativeFrom="paragraph">
              <wp:posOffset>334010</wp:posOffset>
            </wp:positionV>
            <wp:extent cx="3859200" cy="2714400"/>
            <wp:effectExtent l="0" t="0" r="0" b="0"/>
            <wp:wrapTopAndBottom/>
            <wp:docPr id="1" name="Diagram 1">
              <a:extLst xmlns:a="http://schemas.openxmlformats.org/drawingml/2006/main">
                <a:ext uri="{FF2B5EF4-FFF2-40B4-BE49-F238E27FC236}">
                  <a16:creationId xmlns:a16="http://schemas.microsoft.com/office/drawing/2014/main" id="{9EF78B6A-B2A4-40B4-9287-B00E7D62EFD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p>
    <w:p w14:paraId="1E6E0A66" w14:textId="3916407A" w:rsidR="001E3230" w:rsidRPr="008F73D2" w:rsidRDefault="001E3230" w:rsidP="00A64D76">
      <w:pPr>
        <w:spacing w:line="276" w:lineRule="auto"/>
        <w:jc w:val="both"/>
        <w:rPr>
          <w:rFonts w:ascii="Calibri" w:eastAsia="Calibri" w:hAnsi="Calibri" w:cs="Calibri"/>
          <w:color w:val="000000"/>
        </w:rPr>
      </w:pPr>
    </w:p>
    <w:p w14:paraId="6ADEA94E" w14:textId="77777777" w:rsidR="001E3230" w:rsidRDefault="001E3230" w:rsidP="00A64D76">
      <w:pPr>
        <w:spacing w:before="240" w:line="276" w:lineRule="auto"/>
        <w:jc w:val="both"/>
        <w:rPr>
          <w:u w:val="single"/>
        </w:rPr>
      </w:pPr>
      <w:r w:rsidRPr="00BB1525">
        <w:rPr>
          <w:u w:val="single"/>
        </w:rPr>
        <w:t>DSB Proposal for Next Steps</w:t>
      </w:r>
    </w:p>
    <w:p w14:paraId="7B1205CD" w14:textId="3C34682A" w:rsidR="001E3230" w:rsidRDefault="001E3230" w:rsidP="00A64D76">
      <w:pPr>
        <w:spacing w:line="276" w:lineRule="auto"/>
        <w:jc w:val="both"/>
        <w:rPr>
          <w:rStyle w:val="normaltextrun"/>
          <w:rFonts w:ascii="Calibri" w:hAnsi="Calibri" w:cs="Calibri"/>
          <w:color w:val="000000"/>
        </w:rPr>
      </w:pPr>
      <w:r>
        <w:rPr>
          <w:rStyle w:val="normaltextrun"/>
          <w:rFonts w:ascii="Calibri" w:hAnsi="Calibri" w:cs="Calibri"/>
          <w:color w:val="000000"/>
        </w:rPr>
        <w:t xml:space="preserve">Subject to positive feedback </w:t>
      </w:r>
      <w:r w:rsidR="00EC7161">
        <w:rPr>
          <w:rStyle w:val="normaltextrun"/>
          <w:rFonts w:ascii="Calibri" w:hAnsi="Calibri" w:cs="Calibri"/>
          <w:color w:val="000000"/>
        </w:rPr>
        <w:t xml:space="preserve">the DSB </w:t>
      </w:r>
      <w:r>
        <w:rPr>
          <w:rStyle w:val="normaltextrun"/>
          <w:rFonts w:ascii="Calibri" w:hAnsi="Calibri" w:cs="Calibri"/>
          <w:color w:val="000000"/>
        </w:rPr>
        <w:t>will w</w:t>
      </w:r>
      <w:r>
        <w:rPr>
          <w:bCs/>
        </w:rPr>
        <w:t>ork with the TAC in order to</w:t>
      </w:r>
      <w:r>
        <w:rPr>
          <w:rStyle w:val="normaltextrun"/>
          <w:rFonts w:ascii="Calibri" w:hAnsi="Calibri" w:cs="Calibri"/>
          <w:color w:val="000000"/>
        </w:rPr>
        <w:t>:</w:t>
      </w:r>
    </w:p>
    <w:p w14:paraId="7D757C09" w14:textId="79D3D70B" w:rsidR="001E3230" w:rsidRDefault="001E3230" w:rsidP="00A64D76">
      <w:pPr>
        <w:pStyle w:val="ListParagraph"/>
        <w:numPr>
          <w:ilvl w:val="0"/>
          <w:numId w:val="7"/>
        </w:numPr>
        <w:spacing w:line="276" w:lineRule="auto"/>
        <w:jc w:val="both"/>
        <w:rPr>
          <w:bCs/>
        </w:rPr>
      </w:pPr>
      <w:r>
        <w:rPr>
          <w:bCs/>
        </w:rPr>
        <w:t>Review the DSB’s current tooling</w:t>
      </w:r>
    </w:p>
    <w:p w14:paraId="1F245B22" w14:textId="3F553624" w:rsidR="001E3230" w:rsidRDefault="001E3230" w:rsidP="00A64D76">
      <w:pPr>
        <w:pStyle w:val="ListParagraph"/>
        <w:numPr>
          <w:ilvl w:val="0"/>
          <w:numId w:val="7"/>
        </w:numPr>
        <w:spacing w:line="276" w:lineRule="auto"/>
        <w:jc w:val="both"/>
        <w:rPr>
          <w:bCs/>
        </w:rPr>
      </w:pPr>
      <w:r>
        <w:rPr>
          <w:bCs/>
        </w:rPr>
        <w:t xml:space="preserve">Provide a </w:t>
      </w:r>
      <w:r w:rsidR="2DA09072">
        <w:t>risk-based</w:t>
      </w:r>
      <w:r>
        <w:rPr>
          <w:bCs/>
        </w:rPr>
        <w:t xml:space="preserve"> assessment of our existing detective control tools and propose and changes and improvements</w:t>
      </w:r>
    </w:p>
    <w:p w14:paraId="50C8F68D" w14:textId="430AC816" w:rsidR="001E3230" w:rsidRDefault="001E3230" w:rsidP="00A64D76">
      <w:pPr>
        <w:pStyle w:val="ListParagraph"/>
        <w:numPr>
          <w:ilvl w:val="0"/>
          <w:numId w:val="7"/>
        </w:numPr>
        <w:spacing w:line="276" w:lineRule="auto"/>
        <w:jc w:val="both"/>
        <w:rPr>
          <w:bCs/>
        </w:rPr>
      </w:pPr>
      <w:r>
        <w:rPr>
          <w:bCs/>
        </w:rPr>
        <w:t>Provide a cost benefit analysis associated with any proposed change</w:t>
      </w:r>
    </w:p>
    <w:p w14:paraId="48A758D6" w14:textId="77777777" w:rsidR="001E3230" w:rsidRDefault="001E3230" w:rsidP="00A64D76">
      <w:pPr>
        <w:spacing w:before="240" w:line="276" w:lineRule="auto"/>
        <w:jc w:val="both"/>
        <w:rPr>
          <w:u w:val="single"/>
        </w:rPr>
      </w:pPr>
      <w:r w:rsidRPr="00B00CDD">
        <w:rPr>
          <w:u w:val="single"/>
        </w:rPr>
        <w:t>Cost estimates:</w:t>
      </w:r>
    </w:p>
    <w:p w14:paraId="5707ECDF" w14:textId="6CB69AF7" w:rsidR="001E3230" w:rsidRDefault="008D2535" w:rsidP="00A64D76">
      <w:pPr>
        <w:pStyle w:val="ListParagraph"/>
        <w:numPr>
          <w:ilvl w:val="0"/>
          <w:numId w:val="4"/>
        </w:numPr>
        <w:spacing w:after="120" w:line="276" w:lineRule="auto"/>
        <w:ind w:left="714" w:hanging="357"/>
        <w:contextualSpacing w:val="0"/>
        <w:jc w:val="both"/>
        <w:textAlignment w:val="baseline"/>
        <w:rPr>
          <w:rFonts w:eastAsia="Times New Roman"/>
          <w:color w:val="000000"/>
          <w:lang w:eastAsia="en-GB"/>
        </w:rPr>
      </w:pPr>
      <w:bookmarkStart w:id="107" w:name="_Hlk70327102"/>
      <w:proofErr w:type="spellStart"/>
      <w:r>
        <w:rPr>
          <w:rFonts w:eastAsia="Times New Roman"/>
          <w:color w:val="000000"/>
          <w:lang w:eastAsia="en-GB"/>
        </w:rPr>
        <w:t>O</w:t>
      </w:r>
      <w:r w:rsidR="001E3230">
        <w:rPr>
          <w:rFonts w:eastAsia="Times New Roman"/>
          <w:color w:val="000000"/>
          <w:lang w:eastAsia="en-GB"/>
        </w:rPr>
        <w:t>pex</w:t>
      </w:r>
      <w:proofErr w:type="spellEnd"/>
      <w:r w:rsidR="001E3230">
        <w:rPr>
          <w:rFonts w:eastAsia="Times New Roman"/>
          <w:color w:val="000000"/>
          <w:lang w:eastAsia="en-GB"/>
        </w:rPr>
        <w:t xml:space="preserve">: </w:t>
      </w:r>
      <w:r w:rsidR="00EC7161">
        <w:rPr>
          <w:rFonts w:eastAsia="Times New Roman"/>
          <w:color w:val="000000"/>
          <w:lang w:eastAsia="en-GB"/>
        </w:rPr>
        <w:t>€</w:t>
      </w:r>
      <w:r w:rsidR="001E3230">
        <w:rPr>
          <w:rStyle w:val="normaltextrun"/>
          <w:rFonts w:ascii="Calibri" w:hAnsi="Calibri" w:cs="Calibri"/>
          <w:color w:val="000000"/>
        </w:rPr>
        <w:t>155k</w:t>
      </w:r>
    </w:p>
    <w:p w14:paraId="2BF5638C" w14:textId="77777777" w:rsidR="00670E61" w:rsidRPr="007E15FD" w:rsidRDefault="00670E61" w:rsidP="00670E61">
      <w:pPr>
        <w:spacing w:before="120" w:after="0" w:line="257" w:lineRule="auto"/>
        <w:jc w:val="both"/>
      </w:pPr>
      <w:r w:rsidRPr="00393F51">
        <w:t>Impact on DSB total costs: €</w:t>
      </w:r>
      <w:r>
        <w:t>155</w:t>
      </w:r>
      <w:r w:rsidRPr="00393F51">
        <w:t>K in 202</w:t>
      </w:r>
      <w:r>
        <w:t>2</w:t>
      </w:r>
      <w:r w:rsidRPr="006869FA">
        <w:t>; None from 202</w:t>
      </w:r>
      <w:r>
        <w:t>3</w:t>
      </w:r>
      <w:r w:rsidRPr="006869FA">
        <w:t xml:space="preserve"> onwards</w:t>
      </w:r>
    </w:p>
    <w:bookmarkEnd w:id="107"/>
    <w:p w14:paraId="69F039DB" w14:textId="7F9AA3DA" w:rsidR="006425C1" w:rsidRPr="006425C1" w:rsidRDefault="006425C1" w:rsidP="000D53E9">
      <w:pPr>
        <w:spacing w:line="256" w:lineRule="auto"/>
        <w:jc w:val="both"/>
        <w:rPr>
          <w:rFonts w:eastAsia="Times New Roman"/>
          <w:color w:val="000000"/>
          <w:lang w:eastAsia="en-GB"/>
        </w:rPr>
      </w:pPr>
    </w:p>
    <w:p w14:paraId="1F121CA4" w14:textId="76943142" w:rsidR="000924E4" w:rsidRPr="007E15FD" w:rsidRDefault="000924E4" w:rsidP="00A64D76">
      <w:pPr>
        <w:pStyle w:val="Heading2"/>
        <w:spacing w:after="240" w:line="276" w:lineRule="auto"/>
        <w:jc w:val="both"/>
        <w:rPr>
          <w:b/>
          <w:bCs/>
        </w:rPr>
      </w:pPr>
      <w:bookmarkStart w:id="108" w:name="_Toc70666969"/>
      <w:r w:rsidRPr="007E15FD">
        <w:rPr>
          <w:noProof/>
          <w:lang w:eastAsia="en-GB"/>
        </w:rPr>
        <mc:AlternateContent>
          <mc:Choice Requires="wps">
            <w:drawing>
              <wp:anchor distT="45720" distB="45720" distL="114300" distR="114300" simplePos="0" relativeHeight="251658244" behindDoc="0" locked="0" layoutInCell="1" allowOverlap="1" wp14:anchorId="484BB900" wp14:editId="1C051968">
                <wp:simplePos x="0" y="0"/>
                <wp:positionH relativeFrom="margin">
                  <wp:posOffset>-1905</wp:posOffset>
                </wp:positionH>
                <wp:positionV relativeFrom="paragraph">
                  <wp:posOffset>355655</wp:posOffset>
                </wp:positionV>
                <wp:extent cx="5716905" cy="1404620"/>
                <wp:effectExtent l="0" t="0" r="1714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602D51AD" w14:textId="3C7FD7C2" w:rsidR="000C13F0" w:rsidRPr="006F6406" w:rsidRDefault="000C13F0" w:rsidP="00783E9C">
                            <w:pPr>
                              <w:spacing w:before="240"/>
                              <w:jc w:val="both"/>
                              <w:rPr>
                                <w:rStyle w:val="normaltextrun"/>
                                <w:rFonts w:ascii="Calibri" w:hAnsi="Calibri" w:cs="Calibri"/>
                                <w:color w:val="000000"/>
                              </w:rPr>
                            </w:pPr>
                            <w:r w:rsidRPr="00243DCC">
                              <w:rPr>
                                <w:rStyle w:val="normaltextrun"/>
                                <w:rFonts w:ascii="Calibri" w:hAnsi="Calibri" w:cs="Calibri"/>
                                <w:b/>
                                <w:bCs/>
                                <w:color w:val="000000"/>
                              </w:rPr>
                              <w:t xml:space="preserve">Summary: </w:t>
                            </w:r>
                            <w:r w:rsidRPr="00243DCC">
                              <w:rPr>
                                <w:rFonts w:ascii="Calibri" w:hAnsi="Calibri" w:cs="Calibri"/>
                                <w:color w:val="000000"/>
                                <w:shd w:val="clear" w:color="auto" w:fill="FFFFFF"/>
                              </w:rPr>
                              <w:t xml:space="preserve">The DSB is </w:t>
                            </w:r>
                            <w:r>
                              <w:rPr>
                                <w:rFonts w:ascii="Calibri" w:hAnsi="Calibri" w:cs="Calibri"/>
                                <w:color w:val="000000"/>
                                <w:shd w:val="clear" w:color="auto" w:fill="FFFFFF"/>
                              </w:rPr>
                              <w:t xml:space="preserve">proposing to undertake a detailed review of its cloud deployment and the roles and responsibilities of its Service </w:t>
                            </w:r>
                            <w:r w:rsidR="00BD50CE">
                              <w:rPr>
                                <w:rFonts w:ascii="Calibri" w:hAnsi="Calibri" w:cs="Calibri"/>
                                <w:color w:val="000000"/>
                                <w:shd w:val="clear" w:color="auto" w:fill="FFFFFF"/>
                              </w:rPr>
                              <w:t xml:space="preserve">Provision Partner </w:t>
                            </w:r>
                            <w:r>
                              <w:rPr>
                                <w:rFonts w:ascii="Calibri" w:hAnsi="Calibri" w:cs="Calibri"/>
                                <w:color w:val="000000"/>
                                <w:shd w:val="clear" w:color="auto" w:fill="FFFFFF"/>
                              </w:rPr>
                              <w:t>(</w:t>
                            </w:r>
                            <w:r w:rsidR="00BD50CE">
                              <w:rPr>
                                <w:rFonts w:ascii="Calibri" w:hAnsi="Calibri" w:cs="Calibri"/>
                                <w:color w:val="000000"/>
                                <w:shd w:val="clear" w:color="auto" w:fill="FFFFFF"/>
                              </w:rPr>
                              <w:t>SPP</w:t>
                            </w:r>
                            <w:r>
                              <w:rPr>
                                <w:rFonts w:ascii="Calibri" w:hAnsi="Calibri" w:cs="Calibri"/>
                                <w:color w:val="000000"/>
                                <w:shd w:val="clear" w:color="auto" w:fill="FFFFFF"/>
                              </w:rPr>
                              <w:t xml:space="preserve">).  </w:t>
                            </w:r>
                            <w:r w:rsidR="007E7180">
                              <w:rPr>
                                <w:rFonts w:ascii="Calibri" w:hAnsi="Calibri" w:cs="Calibri"/>
                                <w:color w:val="000000"/>
                                <w:shd w:val="clear" w:color="auto" w:fill="FFFFFF"/>
                              </w:rPr>
                              <w:t>This is due to a</w:t>
                            </w:r>
                            <w:r>
                              <w:rPr>
                                <w:rFonts w:ascii="Calibri" w:hAnsi="Calibri" w:cs="Calibri"/>
                                <w:color w:val="000000"/>
                                <w:shd w:val="clear" w:color="auto" w:fill="FFFFFF"/>
                              </w:rPr>
                              <w:t xml:space="preserve"> number of outages experienced</w:t>
                            </w:r>
                            <w:r w:rsidR="00961FD2">
                              <w:rPr>
                                <w:rFonts w:ascii="Calibri" w:hAnsi="Calibri" w:cs="Calibri"/>
                                <w:color w:val="000000"/>
                                <w:shd w:val="clear" w:color="auto" w:fill="FFFFFF"/>
                              </w:rPr>
                              <w:t>,</w:t>
                            </w:r>
                            <w:r>
                              <w:rPr>
                                <w:rFonts w:ascii="Calibri" w:hAnsi="Calibri" w:cs="Calibri"/>
                                <w:color w:val="000000"/>
                                <w:shd w:val="clear" w:color="auto" w:fill="FFFFFF"/>
                              </w:rPr>
                              <w:t xml:space="preserve"> and service improvement opportunities missed by the S</w:t>
                            </w:r>
                            <w:r w:rsidR="00BD50CE">
                              <w:rPr>
                                <w:rFonts w:ascii="Calibri" w:hAnsi="Calibri" w:cs="Calibri"/>
                                <w:color w:val="000000"/>
                                <w:shd w:val="clear" w:color="auto" w:fill="FFFFFF"/>
                              </w:rPr>
                              <w:t>P</w:t>
                            </w:r>
                            <w:r>
                              <w:rPr>
                                <w:rFonts w:ascii="Calibri" w:hAnsi="Calibri" w:cs="Calibri"/>
                                <w:color w:val="000000"/>
                                <w:shd w:val="clear" w:color="auto" w:fill="FFFFFF"/>
                              </w:rPr>
                              <w:t>P, which require a more detailed review</w:t>
                            </w:r>
                            <w:r w:rsidR="0091042C">
                              <w:rPr>
                                <w:rFonts w:ascii="Calibri" w:hAnsi="Calibri" w:cs="Calibri"/>
                                <w:color w:val="000000"/>
                                <w:shd w:val="clear" w:color="auto" w:fill="FFFFFF"/>
                              </w:rPr>
                              <w:t>.</w:t>
                            </w:r>
                          </w:p>
                          <w:p w14:paraId="577ADA36" w14:textId="5C5F2559" w:rsidR="000924E4" w:rsidRDefault="000C13F0" w:rsidP="00783E9C">
                            <w:pPr>
                              <w:jc w:val="both"/>
                            </w:pPr>
                            <w:r>
                              <w:rPr>
                                <w:rStyle w:val="normaltextrun"/>
                                <w:rFonts w:ascii="Calibri" w:hAnsi="Calibri" w:cs="Calibri"/>
                                <w:b/>
                                <w:bCs/>
                                <w:color w:val="000000"/>
                              </w:rPr>
                              <w:t xml:space="preserve">Question </w:t>
                            </w:r>
                            <w:r w:rsidR="001D6841">
                              <w:rPr>
                                <w:rStyle w:val="normaltextrun"/>
                                <w:rFonts w:ascii="Calibri" w:hAnsi="Calibri" w:cs="Calibri"/>
                                <w:b/>
                                <w:bCs/>
                                <w:color w:val="000000"/>
                              </w:rPr>
                              <w:t>4</w:t>
                            </w:r>
                            <w:r>
                              <w:rPr>
                                <w:rStyle w:val="normaltextrun"/>
                                <w:rFonts w:ascii="Calibri" w:hAnsi="Calibri" w:cs="Calibri"/>
                                <w:b/>
                                <w:bCs/>
                                <w:color w:val="000000"/>
                              </w:rPr>
                              <w:t xml:space="preserve">: </w:t>
                            </w:r>
                            <w:r>
                              <w:rPr>
                                <w:rStyle w:val="normaltextrun"/>
                                <w:rFonts w:ascii="Calibri" w:hAnsi="Calibri" w:cs="Calibri"/>
                                <w:color w:val="000000"/>
                              </w:rPr>
                              <w:t xml:space="preserve">Should the DSB perform a </w:t>
                            </w:r>
                            <w:r>
                              <w:rPr>
                                <w:rFonts w:ascii="Calibri" w:eastAsia="Calibri" w:hAnsi="Calibri" w:cs="Calibri"/>
                                <w:color w:val="000000"/>
                              </w:rPr>
                              <w:t xml:space="preserve">detailed technical review of its cloud infrastructure deployment and the role of its </w:t>
                            </w:r>
                            <w:r w:rsidR="00BD50CE">
                              <w:rPr>
                                <w:rFonts w:ascii="Calibri" w:eastAsia="Calibri" w:hAnsi="Calibri" w:cs="Calibri"/>
                                <w:color w:val="000000"/>
                              </w:rPr>
                              <w:t>S</w:t>
                            </w:r>
                            <w:r>
                              <w:rPr>
                                <w:rFonts w:ascii="Calibri" w:eastAsia="Calibri" w:hAnsi="Calibri" w:cs="Calibri"/>
                                <w:color w:val="000000"/>
                              </w:rPr>
                              <w:t xml:space="preserve">ervice </w:t>
                            </w:r>
                            <w:r w:rsidR="00BD50CE">
                              <w:rPr>
                                <w:rFonts w:ascii="Calibri" w:eastAsia="Calibri" w:hAnsi="Calibri" w:cs="Calibri"/>
                                <w:color w:val="000000"/>
                              </w:rPr>
                              <w:t>Provision Partner?</w:t>
                            </w:r>
                            <w:r>
                              <w:rPr>
                                <w:rFonts w:ascii="Calibri" w:hAnsi="Calibri" w:cs="Calibri"/>
                                <w:color w:val="000000"/>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BB900" id="_x0000_s1029" type="#_x0000_t202" style="position:absolute;left:0;text-align:left;margin-left:-.15pt;margin-top:28pt;width:450.1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U4JwIAAE0EAAAOAAAAZHJzL2Uyb0RvYy54bWysVNtu2zAMfR+wfxD0vtjOkrQx4hRdugwD&#10;ugvQ7gNoWY6F6TZJid19fSk5yYJuexnmB0EUqSPyHNKrm0FJcuDOC6MrWkxySrhmphF6V9Fvj9s3&#10;15T4ALoBaTSv6BP39Gb9+tWqtyWfms7IhjuCINqXva1oF4Its8yzjivwE2O5RmdrnIKApttljYMe&#10;0ZXMpnm+yHrjGusM497j6d3opOuE37achS9t63kgsqKYW0irS2sd12y9gnLnwHaCHdOAf8hCgdD4&#10;6BnqDgKQvRO/QSnBnPGmDRNmVGbaVjCeasBqivxFNQ8dWJ5qQXK8PdPk/x8s+3z46ohoULuCEg0K&#10;NXrkQyDvzECmkZ7e+hKjHizGhQGPMTSV6u29Yd890WbTgd7xW+dM33FoML0i3swuro44PoLU/SfT&#10;4DOwDyYBDa1TkTtkgyA6yvR0liamwvBwflUslvmcEoa+YpbPFtMkXgbl6bp1PnzgRpG4qahD7RM8&#10;HO59iOlAeQqJr3kjRbMVUibD7eqNdOQA2Cfb9KUKXoRJTfqKLufT+cjAXyHy9P0JQomADS+Fquj1&#10;OQjKyNt73aR2DCDkuMeUpT4SGbkbWQxDPSTJ3p70qU3zhMw6M/Y3ziNuOuN+UtJjb1fU/9iD45TI&#10;jxrVWRazWRyGZMzmV0glcZee+tIDmiFURQMl43YT0gAl3uwtqrgVid8o95jJMWXs2UT7cb7iUFza&#10;KerXX2D9DAAA//8DAFBLAwQUAAYACAAAACEAGIU7uN0AAAAIAQAADwAAAGRycy9kb3ducmV2Lnht&#10;bEyPwU7DMBBE70j8g7VIXKrWIVVSGuJUUKknTg3l7sbbJCJeB9tt079nOcFtRzOafVNuJjuIC/rQ&#10;O1LwtEhAIDXO9NQqOHzs5s8gQtRk9OAIFdwwwKa6vyt1YdyV9nipYyu4hEKhFXQxjoWUoenQ6rBw&#10;IxJ7J+etjix9K43XVy63g0yTJJdW98QfOj3itsPmqz5bBfl3vZy9f5oZ7W+7N9/YzGwPmVKPD9Pr&#10;C4iIU/wLwy8+o0PFTEd3JhPEoGC+5KCCLOdFbK+ThI+jgnS1SkFWpfw/oPoBAAD//wMAUEsBAi0A&#10;FAAGAAgAAAAhALaDOJL+AAAA4QEAABMAAAAAAAAAAAAAAAAAAAAAAFtDb250ZW50X1R5cGVzXS54&#10;bWxQSwECLQAUAAYACAAAACEAOP0h/9YAAACUAQAACwAAAAAAAAAAAAAAAAAvAQAAX3JlbHMvLnJl&#10;bHNQSwECLQAUAAYACAAAACEAeiMVOCcCAABNBAAADgAAAAAAAAAAAAAAAAAuAgAAZHJzL2Uyb0Rv&#10;Yy54bWxQSwECLQAUAAYACAAAACEAGIU7uN0AAAAIAQAADwAAAAAAAAAAAAAAAACBBAAAZHJzL2Rv&#10;d25yZXYueG1sUEsFBgAAAAAEAAQA8wAAAIsFAAAAAA==&#10;">
                <v:textbox style="mso-fit-shape-to-text:t">
                  <w:txbxContent>
                    <w:p w14:paraId="602D51AD" w14:textId="3C7FD7C2" w:rsidR="000C13F0" w:rsidRPr="006F6406" w:rsidRDefault="000C13F0" w:rsidP="00783E9C">
                      <w:pPr>
                        <w:spacing w:before="240"/>
                        <w:jc w:val="both"/>
                        <w:rPr>
                          <w:rStyle w:val="normaltextrun"/>
                          <w:rFonts w:ascii="Calibri" w:hAnsi="Calibri" w:cs="Calibri"/>
                          <w:color w:val="000000"/>
                        </w:rPr>
                      </w:pPr>
                      <w:r w:rsidRPr="00243DCC">
                        <w:rPr>
                          <w:rStyle w:val="normaltextrun"/>
                          <w:rFonts w:ascii="Calibri" w:hAnsi="Calibri" w:cs="Calibri"/>
                          <w:b/>
                          <w:bCs/>
                          <w:color w:val="000000"/>
                        </w:rPr>
                        <w:t xml:space="preserve">Summary: </w:t>
                      </w:r>
                      <w:r w:rsidRPr="00243DCC">
                        <w:rPr>
                          <w:rFonts w:ascii="Calibri" w:hAnsi="Calibri" w:cs="Calibri"/>
                          <w:color w:val="000000"/>
                          <w:shd w:val="clear" w:color="auto" w:fill="FFFFFF"/>
                        </w:rPr>
                        <w:t xml:space="preserve">The DSB is </w:t>
                      </w:r>
                      <w:r>
                        <w:rPr>
                          <w:rFonts w:ascii="Calibri" w:hAnsi="Calibri" w:cs="Calibri"/>
                          <w:color w:val="000000"/>
                          <w:shd w:val="clear" w:color="auto" w:fill="FFFFFF"/>
                        </w:rPr>
                        <w:t xml:space="preserve">proposing to undertake a detailed review of its cloud deployment and the roles and responsibilities of its Service </w:t>
                      </w:r>
                      <w:r w:rsidR="00BD50CE">
                        <w:rPr>
                          <w:rFonts w:ascii="Calibri" w:hAnsi="Calibri" w:cs="Calibri"/>
                          <w:color w:val="000000"/>
                          <w:shd w:val="clear" w:color="auto" w:fill="FFFFFF"/>
                        </w:rPr>
                        <w:t xml:space="preserve">Provision Partner </w:t>
                      </w:r>
                      <w:r>
                        <w:rPr>
                          <w:rFonts w:ascii="Calibri" w:hAnsi="Calibri" w:cs="Calibri"/>
                          <w:color w:val="000000"/>
                          <w:shd w:val="clear" w:color="auto" w:fill="FFFFFF"/>
                        </w:rPr>
                        <w:t>(</w:t>
                      </w:r>
                      <w:r w:rsidR="00BD50CE">
                        <w:rPr>
                          <w:rFonts w:ascii="Calibri" w:hAnsi="Calibri" w:cs="Calibri"/>
                          <w:color w:val="000000"/>
                          <w:shd w:val="clear" w:color="auto" w:fill="FFFFFF"/>
                        </w:rPr>
                        <w:t>SPP</w:t>
                      </w:r>
                      <w:r>
                        <w:rPr>
                          <w:rFonts w:ascii="Calibri" w:hAnsi="Calibri" w:cs="Calibri"/>
                          <w:color w:val="000000"/>
                          <w:shd w:val="clear" w:color="auto" w:fill="FFFFFF"/>
                        </w:rPr>
                        <w:t xml:space="preserve">).  </w:t>
                      </w:r>
                      <w:r w:rsidR="007E7180">
                        <w:rPr>
                          <w:rFonts w:ascii="Calibri" w:hAnsi="Calibri" w:cs="Calibri"/>
                          <w:color w:val="000000"/>
                          <w:shd w:val="clear" w:color="auto" w:fill="FFFFFF"/>
                        </w:rPr>
                        <w:t>This is due to a</w:t>
                      </w:r>
                      <w:r>
                        <w:rPr>
                          <w:rFonts w:ascii="Calibri" w:hAnsi="Calibri" w:cs="Calibri"/>
                          <w:color w:val="000000"/>
                          <w:shd w:val="clear" w:color="auto" w:fill="FFFFFF"/>
                        </w:rPr>
                        <w:t xml:space="preserve"> number of outages experienced</w:t>
                      </w:r>
                      <w:r w:rsidR="00961FD2">
                        <w:rPr>
                          <w:rFonts w:ascii="Calibri" w:hAnsi="Calibri" w:cs="Calibri"/>
                          <w:color w:val="000000"/>
                          <w:shd w:val="clear" w:color="auto" w:fill="FFFFFF"/>
                        </w:rPr>
                        <w:t>,</w:t>
                      </w:r>
                      <w:r>
                        <w:rPr>
                          <w:rFonts w:ascii="Calibri" w:hAnsi="Calibri" w:cs="Calibri"/>
                          <w:color w:val="000000"/>
                          <w:shd w:val="clear" w:color="auto" w:fill="FFFFFF"/>
                        </w:rPr>
                        <w:t xml:space="preserve"> and service improvement opportunities missed by the S</w:t>
                      </w:r>
                      <w:r w:rsidR="00BD50CE">
                        <w:rPr>
                          <w:rFonts w:ascii="Calibri" w:hAnsi="Calibri" w:cs="Calibri"/>
                          <w:color w:val="000000"/>
                          <w:shd w:val="clear" w:color="auto" w:fill="FFFFFF"/>
                        </w:rPr>
                        <w:t>P</w:t>
                      </w:r>
                      <w:r>
                        <w:rPr>
                          <w:rFonts w:ascii="Calibri" w:hAnsi="Calibri" w:cs="Calibri"/>
                          <w:color w:val="000000"/>
                          <w:shd w:val="clear" w:color="auto" w:fill="FFFFFF"/>
                        </w:rPr>
                        <w:t>P, which require a more detailed review</w:t>
                      </w:r>
                      <w:r w:rsidR="0091042C">
                        <w:rPr>
                          <w:rFonts w:ascii="Calibri" w:hAnsi="Calibri" w:cs="Calibri"/>
                          <w:color w:val="000000"/>
                          <w:shd w:val="clear" w:color="auto" w:fill="FFFFFF"/>
                        </w:rPr>
                        <w:t>.</w:t>
                      </w:r>
                    </w:p>
                    <w:p w14:paraId="577ADA36" w14:textId="5C5F2559" w:rsidR="000924E4" w:rsidRDefault="000C13F0" w:rsidP="00783E9C">
                      <w:pPr>
                        <w:jc w:val="both"/>
                      </w:pPr>
                      <w:r>
                        <w:rPr>
                          <w:rStyle w:val="normaltextrun"/>
                          <w:rFonts w:ascii="Calibri" w:hAnsi="Calibri" w:cs="Calibri"/>
                          <w:b/>
                          <w:bCs/>
                          <w:color w:val="000000"/>
                        </w:rPr>
                        <w:t xml:space="preserve">Question </w:t>
                      </w:r>
                      <w:r w:rsidR="001D6841">
                        <w:rPr>
                          <w:rStyle w:val="normaltextrun"/>
                          <w:rFonts w:ascii="Calibri" w:hAnsi="Calibri" w:cs="Calibri"/>
                          <w:b/>
                          <w:bCs/>
                          <w:color w:val="000000"/>
                        </w:rPr>
                        <w:t>4</w:t>
                      </w:r>
                      <w:r>
                        <w:rPr>
                          <w:rStyle w:val="normaltextrun"/>
                          <w:rFonts w:ascii="Calibri" w:hAnsi="Calibri" w:cs="Calibri"/>
                          <w:b/>
                          <w:bCs/>
                          <w:color w:val="000000"/>
                        </w:rPr>
                        <w:t xml:space="preserve">: </w:t>
                      </w:r>
                      <w:r>
                        <w:rPr>
                          <w:rStyle w:val="normaltextrun"/>
                          <w:rFonts w:ascii="Calibri" w:hAnsi="Calibri" w:cs="Calibri"/>
                          <w:color w:val="000000"/>
                        </w:rPr>
                        <w:t xml:space="preserve">Should the DSB perform a </w:t>
                      </w:r>
                      <w:r>
                        <w:rPr>
                          <w:rFonts w:ascii="Calibri" w:eastAsia="Calibri" w:hAnsi="Calibri" w:cs="Calibri"/>
                          <w:color w:val="000000"/>
                        </w:rPr>
                        <w:t xml:space="preserve">detailed technical review of its cloud infrastructure deployment and the role of its </w:t>
                      </w:r>
                      <w:r w:rsidR="00BD50CE">
                        <w:rPr>
                          <w:rFonts w:ascii="Calibri" w:eastAsia="Calibri" w:hAnsi="Calibri" w:cs="Calibri"/>
                          <w:color w:val="000000"/>
                        </w:rPr>
                        <w:t>S</w:t>
                      </w:r>
                      <w:r>
                        <w:rPr>
                          <w:rFonts w:ascii="Calibri" w:eastAsia="Calibri" w:hAnsi="Calibri" w:cs="Calibri"/>
                          <w:color w:val="000000"/>
                        </w:rPr>
                        <w:t xml:space="preserve">ervice </w:t>
                      </w:r>
                      <w:r w:rsidR="00BD50CE">
                        <w:rPr>
                          <w:rFonts w:ascii="Calibri" w:eastAsia="Calibri" w:hAnsi="Calibri" w:cs="Calibri"/>
                          <w:color w:val="000000"/>
                        </w:rPr>
                        <w:t>Provision Partner?</w:t>
                      </w:r>
                      <w:r>
                        <w:rPr>
                          <w:rFonts w:ascii="Calibri" w:hAnsi="Calibri" w:cs="Calibri"/>
                          <w:color w:val="000000"/>
                          <w:shd w:val="clear" w:color="auto" w:fill="FFFFFF"/>
                        </w:rPr>
                        <w:t xml:space="preserve"> </w:t>
                      </w:r>
                    </w:p>
                  </w:txbxContent>
                </v:textbox>
                <w10:wrap type="square" anchorx="margin"/>
              </v:shape>
            </w:pict>
          </mc:Fallback>
        </mc:AlternateContent>
      </w:r>
      <w:r w:rsidR="00432D52" w:rsidRPr="007E15FD">
        <w:t>Q</w:t>
      </w:r>
      <w:r w:rsidR="001D6841">
        <w:t>4</w:t>
      </w:r>
      <w:r w:rsidRPr="007E15FD">
        <w:t xml:space="preserve"> – </w:t>
      </w:r>
      <w:r w:rsidR="00F96031" w:rsidRPr="007E15FD">
        <w:t>Cloud Deployment Maturity</w:t>
      </w:r>
      <w:bookmarkEnd w:id="108"/>
      <w:r w:rsidR="00F96031" w:rsidRPr="007E15FD">
        <w:t xml:space="preserve"> </w:t>
      </w:r>
    </w:p>
    <w:p w14:paraId="14E17CF3" w14:textId="77777777" w:rsidR="000924E4" w:rsidRPr="007E15FD" w:rsidRDefault="000924E4" w:rsidP="00A64D76">
      <w:pPr>
        <w:spacing w:before="240" w:line="276" w:lineRule="auto"/>
        <w:jc w:val="both"/>
        <w:rPr>
          <w:u w:val="single"/>
        </w:rPr>
      </w:pPr>
      <w:r w:rsidRPr="007E15FD">
        <w:rPr>
          <w:u w:val="single"/>
        </w:rPr>
        <w:t>Supporting Information:</w:t>
      </w:r>
    </w:p>
    <w:p w14:paraId="2D3AD903" w14:textId="24AC2220" w:rsidR="007E15FD" w:rsidRDefault="007E15FD" w:rsidP="00A64D76">
      <w:pPr>
        <w:jc w:val="both"/>
        <w:rPr>
          <w:rFonts w:ascii="Calibri" w:hAnsi="Calibri" w:cs="Calibri"/>
          <w:color w:val="000000"/>
          <w:shd w:val="clear" w:color="auto" w:fill="FFFFFF"/>
        </w:rPr>
      </w:pPr>
      <w:r w:rsidRPr="008962AC">
        <w:rPr>
          <w:b/>
          <w:bCs/>
        </w:rPr>
        <w:t>Description</w:t>
      </w:r>
      <w:r w:rsidRPr="00647021">
        <w:rPr>
          <w:rStyle w:val="normaltextrun"/>
          <w:rFonts w:ascii="Calibri" w:hAnsi="Calibri" w:cs="Calibri"/>
          <w:b/>
          <w:bCs/>
          <w:color w:val="000000"/>
        </w:rPr>
        <w:t>:</w:t>
      </w:r>
      <w:r>
        <w:rPr>
          <w:rStyle w:val="normaltextrun"/>
          <w:rFonts w:ascii="Calibri" w:hAnsi="Calibri" w:cs="Calibri"/>
          <w:b/>
          <w:color w:val="000000"/>
        </w:rPr>
        <w:t xml:space="preserve"> </w:t>
      </w:r>
      <w:r>
        <w:rPr>
          <w:rFonts w:ascii="Calibri" w:hAnsi="Calibri" w:cs="Calibri"/>
          <w:color w:val="000000"/>
          <w:shd w:val="clear" w:color="auto" w:fill="FFFFFF"/>
        </w:rPr>
        <w:t xml:space="preserve">Cloud technologies are evolving fast with enhanced functionality and new services arriving daily. </w:t>
      </w:r>
      <w:r w:rsidR="00FD3D0A">
        <w:rPr>
          <w:rFonts w:ascii="Calibri" w:hAnsi="Calibri" w:cs="Calibri"/>
          <w:color w:val="000000"/>
          <w:shd w:val="clear" w:color="auto" w:fill="FFFFFF"/>
        </w:rPr>
        <w:t xml:space="preserve"> </w:t>
      </w:r>
      <w:r w:rsidR="00272377">
        <w:rPr>
          <w:rFonts w:ascii="Calibri" w:hAnsi="Calibri" w:cs="Calibri"/>
          <w:color w:val="000000"/>
          <w:shd w:val="clear" w:color="auto" w:fill="FFFFFF"/>
        </w:rPr>
        <w:t xml:space="preserve">AWS, the DSB’s </w:t>
      </w:r>
      <w:r w:rsidR="00FD3D0A">
        <w:rPr>
          <w:rFonts w:ascii="Calibri" w:hAnsi="Calibri" w:cs="Calibri"/>
          <w:color w:val="000000"/>
          <w:shd w:val="clear" w:color="auto" w:fill="FFFFFF"/>
        </w:rPr>
        <w:t>Cloud Infrastructure</w:t>
      </w:r>
      <w:r w:rsidR="00321BBA">
        <w:rPr>
          <w:rFonts w:ascii="Calibri" w:hAnsi="Calibri" w:cs="Calibri"/>
          <w:color w:val="000000"/>
          <w:shd w:val="clear" w:color="auto" w:fill="FFFFFF"/>
        </w:rPr>
        <w:t xml:space="preserve"> Service </w:t>
      </w:r>
      <w:r w:rsidR="00FD3D0A">
        <w:rPr>
          <w:rFonts w:ascii="Calibri" w:hAnsi="Calibri" w:cs="Calibri"/>
          <w:color w:val="000000"/>
          <w:shd w:val="clear" w:color="auto" w:fill="FFFFFF"/>
        </w:rPr>
        <w:t>Provider</w:t>
      </w:r>
      <w:r w:rsidR="0066774E">
        <w:rPr>
          <w:rFonts w:ascii="Calibri" w:hAnsi="Calibri" w:cs="Calibri"/>
          <w:color w:val="000000"/>
          <w:shd w:val="clear" w:color="auto" w:fill="FFFFFF"/>
        </w:rPr>
        <w:t xml:space="preserve"> </w:t>
      </w:r>
      <w:r>
        <w:rPr>
          <w:rFonts w:ascii="Calibri" w:hAnsi="Calibri" w:cs="Calibri"/>
          <w:color w:val="000000"/>
          <w:shd w:val="clear" w:color="auto" w:fill="FFFFFF"/>
        </w:rPr>
        <w:t>released over 1000 major enhancements and 12 brand new services in 2020.</w:t>
      </w:r>
    </w:p>
    <w:p w14:paraId="45A41E55" w14:textId="7AA5EB88" w:rsidR="007E15FD" w:rsidRDefault="007E15FD" w:rsidP="00A64D76">
      <w:pPr>
        <w:jc w:val="both"/>
        <w:rPr>
          <w:rFonts w:ascii="Calibri" w:hAnsi="Calibri" w:cs="Calibri"/>
          <w:color w:val="000000"/>
          <w:shd w:val="clear" w:color="auto" w:fill="FFFFFF"/>
        </w:rPr>
      </w:pPr>
      <w:r>
        <w:rPr>
          <w:rFonts w:ascii="Calibri" w:hAnsi="Calibri" w:cs="Calibri"/>
          <w:color w:val="000000"/>
          <w:shd w:val="clear" w:color="auto" w:fill="FFFFFF"/>
        </w:rPr>
        <w:t>These new services are very focused on improving usability, security, performance, scalability and cost efficiencies</w:t>
      </w:r>
      <w:r w:rsidR="00412AFD">
        <w:rPr>
          <w:rFonts w:ascii="Calibri" w:hAnsi="Calibri" w:cs="Calibri"/>
          <w:color w:val="000000"/>
          <w:shd w:val="clear" w:color="auto" w:fill="FFFFFF"/>
        </w:rPr>
        <w:t>,</w:t>
      </w:r>
      <w:r>
        <w:rPr>
          <w:rFonts w:ascii="Calibri" w:hAnsi="Calibri" w:cs="Calibri"/>
          <w:color w:val="000000"/>
          <w:shd w:val="clear" w:color="auto" w:fill="FFFFFF"/>
        </w:rPr>
        <w:t xml:space="preserve"> all of interest to a</w:t>
      </w:r>
      <w:r w:rsidR="00412AFD">
        <w:rPr>
          <w:rFonts w:ascii="Calibri" w:hAnsi="Calibri" w:cs="Calibri"/>
          <w:color w:val="000000"/>
          <w:shd w:val="clear" w:color="auto" w:fill="FFFFFF"/>
        </w:rPr>
        <w:t xml:space="preserve"> lean and</w:t>
      </w:r>
      <w:r>
        <w:rPr>
          <w:rFonts w:ascii="Calibri" w:hAnsi="Calibri" w:cs="Calibri"/>
          <w:color w:val="000000"/>
          <w:shd w:val="clear" w:color="auto" w:fill="FFFFFF"/>
        </w:rPr>
        <w:t xml:space="preserve"> growing organisation such as the DSB</w:t>
      </w:r>
      <w:r w:rsidR="00382D2B">
        <w:rPr>
          <w:rFonts w:ascii="Calibri" w:hAnsi="Calibri" w:cs="Calibri"/>
          <w:color w:val="000000"/>
          <w:shd w:val="clear" w:color="auto" w:fill="FFFFFF"/>
        </w:rPr>
        <w:t>.</w:t>
      </w:r>
    </w:p>
    <w:p w14:paraId="442C7F57" w14:textId="4456DD84" w:rsidR="007E15FD" w:rsidRDefault="007E15FD" w:rsidP="00A64D76">
      <w:pPr>
        <w:jc w:val="both"/>
        <w:rPr>
          <w:rFonts w:ascii="Calibri" w:hAnsi="Calibri" w:cs="Calibri"/>
          <w:color w:val="000000"/>
          <w:shd w:val="clear" w:color="auto" w:fill="FFFFFF"/>
        </w:rPr>
      </w:pPr>
      <w:r>
        <w:rPr>
          <w:rFonts w:ascii="Calibri" w:hAnsi="Calibri" w:cs="Calibri"/>
          <w:color w:val="000000"/>
          <w:shd w:val="clear" w:color="auto" w:fill="FFFFFF"/>
        </w:rPr>
        <w:t xml:space="preserve">Although our Service </w:t>
      </w:r>
      <w:r w:rsidR="003B3326">
        <w:rPr>
          <w:rFonts w:ascii="Calibri" w:hAnsi="Calibri" w:cs="Calibri"/>
          <w:color w:val="000000"/>
          <w:shd w:val="clear" w:color="auto" w:fill="FFFFFF"/>
        </w:rPr>
        <w:t xml:space="preserve">Provision Partner </w:t>
      </w:r>
      <w:r w:rsidR="00922A2D" w:rsidRPr="3E9D05A1">
        <w:rPr>
          <w:rFonts w:ascii="Calibri" w:hAnsi="Calibri" w:cs="Calibri"/>
          <w:color w:val="000000" w:themeColor="text1"/>
        </w:rPr>
        <w:t xml:space="preserve">(SPP) </w:t>
      </w:r>
      <w:r>
        <w:rPr>
          <w:rFonts w:ascii="Calibri" w:hAnsi="Calibri" w:cs="Calibri"/>
          <w:color w:val="000000"/>
          <w:shd w:val="clear" w:color="auto" w:fill="FFFFFF"/>
        </w:rPr>
        <w:t>manages our day-to-day infrastructure deployment in AWS</w:t>
      </w:r>
      <w:r w:rsidR="00EB5B20">
        <w:rPr>
          <w:rFonts w:ascii="Calibri" w:hAnsi="Calibri" w:cs="Calibri"/>
          <w:color w:val="000000"/>
          <w:shd w:val="clear" w:color="auto" w:fill="FFFFFF"/>
        </w:rPr>
        <w:t>, t</w:t>
      </w:r>
      <w:r>
        <w:rPr>
          <w:rFonts w:ascii="Calibri" w:hAnsi="Calibri" w:cs="Calibri"/>
          <w:color w:val="000000"/>
          <w:shd w:val="clear" w:color="auto" w:fill="FFFFFF"/>
        </w:rPr>
        <w:t xml:space="preserve">he </w:t>
      </w:r>
      <w:r w:rsidR="003B3326">
        <w:rPr>
          <w:rFonts w:ascii="Calibri" w:hAnsi="Calibri" w:cs="Calibri"/>
          <w:color w:val="000000"/>
          <w:shd w:val="clear" w:color="auto" w:fill="FFFFFF"/>
        </w:rPr>
        <w:t>SPP</w:t>
      </w:r>
      <w:r>
        <w:rPr>
          <w:rFonts w:ascii="Calibri" w:hAnsi="Calibri" w:cs="Calibri"/>
          <w:color w:val="000000"/>
          <w:shd w:val="clear" w:color="auto" w:fill="FFFFFF"/>
        </w:rPr>
        <w:t xml:space="preserve"> has not identified and proactively proposed any improvements to our existing deployment in the last 18 months, even though there have been significant enhancements by AWS.</w:t>
      </w:r>
    </w:p>
    <w:p w14:paraId="289877E0" w14:textId="1F8243C8" w:rsidR="3E9D05A1" w:rsidRDefault="18DC74EC" w:rsidP="3E9D05A1">
      <w:pPr>
        <w:jc w:val="both"/>
        <w:rPr>
          <w:rFonts w:ascii="Calibri" w:hAnsi="Calibri" w:cs="Calibri"/>
          <w:color w:val="000000" w:themeColor="text1"/>
        </w:rPr>
      </w:pPr>
      <w:r w:rsidRPr="22FE318A">
        <w:rPr>
          <w:rFonts w:ascii="Calibri" w:hAnsi="Calibri" w:cs="Calibri"/>
          <w:color w:val="000000" w:themeColor="text1"/>
        </w:rPr>
        <w:t>We are proposing a very detailed review of how our application infrastructure has been deployed in A</w:t>
      </w:r>
      <w:r w:rsidR="3202B8B1" w:rsidRPr="22FE318A">
        <w:rPr>
          <w:rFonts w:ascii="Calibri" w:hAnsi="Calibri" w:cs="Calibri"/>
          <w:color w:val="000000" w:themeColor="text1"/>
        </w:rPr>
        <w:t>WS</w:t>
      </w:r>
      <w:r w:rsidR="5F108D73" w:rsidRPr="22FE318A">
        <w:rPr>
          <w:rFonts w:ascii="Calibri" w:hAnsi="Calibri" w:cs="Calibri"/>
          <w:color w:val="000000" w:themeColor="text1"/>
        </w:rPr>
        <w:t>. This compliments the multi-cloud review which is very focused on th</w:t>
      </w:r>
      <w:r w:rsidR="3746FAB6" w:rsidRPr="22FE318A">
        <w:rPr>
          <w:rFonts w:ascii="Calibri" w:hAnsi="Calibri" w:cs="Calibri"/>
          <w:color w:val="000000" w:themeColor="text1"/>
        </w:rPr>
        <w:t>e</w:t>
      </w:r>
      <w:r w:rsidR="5F108D73" w:rsidRPr="22FE318A">
        <w:rPr>
          <w:rFonts w:ascii="Calibri" w:hAnsi="Calibri" w:cs="Calibri"/>
          <w:color w:val="000000" w:themeColor="text1"/>
        </w:rPr>
        <w:t xml:space="preserve"> application and operational complexities of operating in a multi-cloud environment</w:t>
      </w:r>
      <w:r w:rsidR="363CB335" w:rsidRPr="22FE318A">
        <w:rPr>
          <w:rFonts w:ascii="Calibri" w:hAnsi="Calibri" w:cs="Calibri"/>
          <w:color w:val="000000" w:themeColor="text1"/>
        </w:rPr>
        <w:t>.</w:t>
      </w:r>
    </w:p>
    <w:p w14:paraId="54337D26" w14:textId="7AE2F7B2" w:rsidR="007E15FD" w:rsidRPr="006F6406" w:rsidRDefault="007E15FD" w:rsidP="00A64D76">
      <w:pPr>
        <w:jc w:val="both"/>
        <w:rPr>
          <w:rStyle w:val="normaltextrun"/>
          <w:rFonts w:ascii="Calibri" w:hAnsi="Calibri" w:cs="Calibri"/>
          <w:color w:val="000000" w:themeColor="text1"/>
        </w:rPr>
      </w:pPr>
      <w:r>
        <w:rPr>
          <w:rFonts w:ascii="Calibri" w:hAnsi="Calibri" w:cs="Calibri"/>
          <w:color w:val="000000"/>
          <w:shd w:val="clear" w:color="auto" w:fill="FFFFFF"/>
        </w:rPr>
        <w:t xml:space="preserve">A well-managed and securely deployed </w:t>
      </w:r>
      <w:r w:rsidR="00922A2D" w:rsidRPr="44E4D949">
        <w:rPr>
          <w:rFonts w:ascii="Calibri" w:hAnsi="Calibri" w:cs="Calibri"/>
          <w:color w:val="000000" w:themeColor="text1"/>
        </w:rPr>
        <w:t xml:space="preserve">cloud </w:t>
      </w:r>
      <w:r>
        <w:rPr>
          <w:rFonts w:ascii="Calibri" w:hAnsi="Calibri" w:cs="Calibri"/>
          <w:color w:val="000000"/>
          <w:shd w:val="clear" w:color="auto" w:fill="FFFFFF"/>
        </w:rPr>
        <w:t xml:space="preserve">infrastructure is a significant </w:t>
      </w:r>
      <w:r w:rsidR="007732EC" w:rsidRPr="44E4D949">
        <w:rPr>
          <w:rFonts w:ascii="Calibri" w:hAnsi="Calibri" w:cs="Calibri"/>
          <w:color w:val="000000" w:themeColor="text1"/>
        </w:rPr>
        <w:t>aspect in</w:t>
      </w:r>
      <w:r>
        <w:rPr>
          <w:rFonts w:ascii="Calibri" w:hAnsi="Calibri" w:cs="Calibri"/>
          <w:color w:val="000000"/>
          <w:shd w:val="clear" w:color="auto" w:fill="FFFFFF"/>
        </w:rPr>
        <w:t xml:space="preserve"> ensuring Technology controls </w:t>
      </w:r>
      <w:r w:rsidR="007732EC" w:rsidRPr="44E4D949">
        <w:rPr>
          <w:rFonts w:ascii="Calibri" w:hAnsi="Calibri" w:cs="Calibri"/>
          <w:color w:val="000000" w:themeColor="text1"/>
        </w:rPr>
        <w:t xml:space="preserve">are managed </w:t>
      </w:r>
      <w:r>
        <w:rPr>
          <w:rFonts w:ascii="Calibri" w:hAnsi="Calibri" w:cs="Calibri"/>
          <w:color w:val="000000"/>
          <w:shd w:val="clear" w:color="auto" w:fill="FFFFFF"/>
        </w:rPr>
        <w:t>effectively.</w:t>
      </w:r>
    </w:p>
    <w:p w14:paraId="6DBECB83" w14:textId="77777777" w:rsidR="007E15FD" w:rsidRDefault="007E15FD" w:rsidP="00A64D76">
      <w:pPr>
        <w:spacing w:before="240" w:line="276" w:lineRule="auto"/>
        <w:jc w:val="both"/>
        <w:rPr>
          <w:u w:val="single"/>
        </w:rPr>
      </w:pPr>
      <w:r w:rsidRPr="00BB1525">
        <w:rPr>
          <w:u w:val="single"/>
        </w:rPr>
        <w:t>DSB Proposal for Next Steps</w:t>
      </w:r>
    </w:p>
    <w:p w14:paraId="4B92624A" w14:textId="52A15392" w:rsidR="007E15FD" w:rsidRDefault="007E15FD" w:rsidP="00A64D76">
      <w:pPr>
        <w:spacing w:line="276" w:lineRule="auto"/>
        <w:jc w:val="both"/>
        <w:rPr>
          <w:rStyle w:val="normaltextrun"/>
          <w:rFonts w:ascii="Calibri" w:hAnsi="Calibri" w:cs="Calibri"/>
          <w:color w:val="000000"/>
        </w:rPr>
      </w:pPr>
      <w:r>
        <w:rPr>
          <w:rStyle w:val="normaltextrun"/>
          <w:rFonts w:ascii="Calibri" w:hAnsi="Calibri" w:cs="Calibri"/>
          <w:color w:val="000000"/>
        </w:rPr>
        <w:t>Subject to positive feedback we will work with the TAC to</w:t>
      </w:r>
      <w:r w:rsidR="007964FF">
        <w:rPr>
          <w:rStyle w:val="normaltextrun"/>
          <w:rFonts w:ascii="Calibri" w:hAnsi="Calibri" w:cs="Calibri"/>
          <w:color w:val="000000"/>
        </w:rPr>
        <w:t>:</w:t>
      </w:r>
    </w:p>
    <w:p w14:paraId="49D19AE8" w14:textId="2629DA66" w:rsidR="007E15FD" w:rsidRDefault="007E15FD" w:rsidP="00A64D76">
      <w:pPr>
        <w:pStyle w:val="ListParagraph"/>
        <w:numPr>
          <w:ilvl w:val="0"/>
          <w:numId w:val="7"/>
        </w:numPr>
        <w:spacing w:line="276" w:lineRule="auto"/>
        <w:jc w:val="both"/>
        <w:rPr>
          <w:bCs/>
        </w:rPr>
      </w:pPr>
      <w:r>
        <w:rPr>
          <w:bCs/>
        </w:rPr>
        <w:t>Provide a detailed review of our current cloud deployment</w:t>
      </w:r>
    </w:p>
    <w:p w14:paraId="093090F3" w14:textId="2008D77E" w:rsidR="007E15FD" w:rsidRDefault="007E15FD" w:rsidP="00A64D76">
      <w:pPr>
        <w:pStyle w:val="ListParagraph"/>
        <w:numPr>
          <w:ilvl w:val="0"/>
          <w:numId w:val="7"/>
        </w:numPr>
        <w:spacing w:line="276" w:lineRule="auto"/>
        <w:jc w:val="both"/>
        <w:rPr>
          <w:bCs/>
        </w:rPr>
      </w:pPr>
      <w:r>
        <w:rPr>
          <w:bCs/>
        </w:rPr>
        <w:t>Provide a review of our S</w:t>
      </w:r>
      <w:r w:rsidR="006C3D09">
        <w:rPr>
          <w:bCs/>
        </w:rPr>
        <w:t>P</w:t>
      </w:r>
      <w:r>
        <w:rPr>
          <w:bCs/>
        </w:rPr>
        <w:t>P service in relation to its contractual obligations</w:t>
      </w:r>
    </w:p>
    <w:p w14:paraId="27356583" w14:textId="0E3FBECA" w:rsidR="007E15FD" w:rsidRPr="00AE136C" w:rsidRDefault="007E15FD" w:rsidP="00A64D76">
      <w:pPr>
        <w:pStyle w:val="ListParagraph"/>
        <w:numPr>
          <w:ilvl w:val="0"/>
          <w:numId w:val="7"/>
        </w:numPr>
        <w:spacing w:line="276" w:lineRule="auto"/>
        <w:jc w:val="both"/>
        <w:rPr>
          <w:bCs/>
        </w:rPr>
      </w:pPr>
      <w:r>
        <w:rPr>
          <w:bCs/>
        </w:rPr>
        <w:t>Provide a detailed cost benefit analysis of any proposed change</w:t>
      </w:r>
    </w:p>
    <w:p w14:paraId="46842503" w14:textId="77777777" w:rsidR="007E15FD" w:rsidRDefault="007E15FD" w:rsidP="00A64D76">
      <w:pPr>
        <w:spacing w:before="240" w:line="276" w:lineRule="auto"/>
        <w:jc w:val="both"/>
        <w:rPr>
          <w:u w:val="single"/>
        </w:rPr>
      </w:pPr>
      <w:bookmarkStart w:id="109" w:name="_Hlk70324000"/>
      <w:r w:rsidRPr="00B00CDD">
        <w:rPr>
          <w:u w:val="single"/>
        </w:rPr>
        <w:t>Cost estimates:</w:t>
      </w:r>
    </w:p>
    <w:bookmarkEnd w:id="109"/>
    <w:p w14:paraId="568CB66F" w14:textId="6A8CEA1D" w:rsidR="007E15FD" w:rsidRDefault="00EC0109" w:rsidP="00DC3A6D">
      <w:pPr>
        <w:pStyle w:val="ListParagraph"/>
        <w:numPr>
          <w:ilvl w:val="0"/>
          <w:numId w:val="43"/>
        </w:numPr>
        <w:spacing w:after="120" w:line="276" w:lineRule="auto"/>
        <w:contextualSpacing w:val="0"/>
        <w:jc w:val="both"/>
        <w:textAlignment w:val="baseline"/>
        <w:rPr>
          <w:rFonts w:eastAsia="Times New Roman"/>
          <w:color w:val="000000"/>
          <w:lang w:eastAsia="en-GB"/>
        </w:rPr>
      </w:pPr>
      <w:proofErr w:type="spellStart"/>
      <w:r>
        <w:rPr>
          <w:rFonts w:eastAsia="Times New Roman"/>
          <w:color w:val="000000"/>
          <w:lang w:eastAsia="en-GB"/>
        </w:rPr>
        <w:t>O</w:t>
      </w:r>
      <w:r w:rsidR="007E15FD">
        <w:rPr>
          <w:rFonts w:eastAsia="Times New Roman"/>
          <w:color w:val="000000"/>
          <w:lang w:eastAsia="en-GB"/>
        </w:rPr>
        <w:t>pex</w:t>
      </w:r>
      <w:proofErr w:type="spellEnd"/>
      <w:r w:rsidR="007E15FD">
        <w:rPr>
          <w:rFonts w:eastAsia="Times New Roman"/>
          <w:color w:val="000000"/>
          <w:lang w:eastAsia="en-GB"/>
        </w:rPr>
        <w:t xml:space="preserve">: </w:t>
      </w:r>
      <w:r w:rsidR="000F4097">
        <w:rPr>
          <w:rFonts w:eastAsia="Times New Roman"/>
          <w:color w:val="000000"/>
          <w:lang w:eastAsia="en-GB"/>
        </w:rPr>
        <w:t xml:space="preserve">EUR </w:t>
      </w:r>
      <w:r w:rsidR="007E15FD">
        <w:rPr>
          <w:rStyle w:val="normaltextrun"/>
          <w:rFonts w:ascii="Calibri" w:hAnsi="Calibri" w:cs="Calibri"/>
          <w:color w:val="000000"/>
        </w:rPr>
        <w:t>120k</w:t>
      </w:r>
    </w:p>
    <w:p w14:paraId="5374557C" w14:textId="6D82DB35" w:rsidR="000C13F0" w:rsidRDefault="007E15FD" w:rsidP="00A64D76">
      <w:pPr>
        <w:spacing w:before="240" w:line="276" w:lineRule="auto"/>
        <w:jc w:val="both"/>
        <w:rPr>
          <w:rFonts w:eastAsia="Times New Roman"/>
          <w:color w:val="000000"/>
          <w:lang w:eastAsia="en-GB"/>
        </w:rPr>
      </w:pPr>
      <w:r w:rsidRPr="00BB1525">
        <w:rPr>
          <w:rFonts w:eastAsia="Times New Roman"/>
          <w:color w:val="000000"/>
          <w:lang w:eastAsia="en-GB"/>
        </w:rPr>
        <w:t>Impact on DSB total costs:</w:t>
      </w:r>
      <w:r>
        <w:rPr>
          <w:rFonts w:eastAsia="Times New Roman"/>
          <w:color w:val="000000"/>
          <w:lang w:eastAsia="en-GB"/>
        </w:rPr>
        <w:t xml:space="preserve"> €</w:t>
      </w:r>
      <w:r w:rsidR="00670E61">
        <w:rPr>
          <w:rStyle w:val="normaltextrun"/>
          <w:rFonts w:ascii="Calibri" w:hAnsi="Calibri" w:cs="Calibri"/>
          <w:color w:val="000000"/>
        </w:rPr>
        <w:t xml:space="preserve">120 </w:t>
      </w:r>
      <w:r w:rsidRPr="00BB1525">
        <w:rPr>
          <w:rFonts w:eastAsia="Times New Roman"/>
          <w:color w:val="000000"/>
          <w:lang w:eastAsia="en-GB"/>
        </w:rPr>
        <w:t>202</w:t>
      </w:r>
      <w:r>
        <w:rPr>
          <w:rFonts w:eastAsia="Times New Roman"/>
          <w:color w:val="000000"/>
          <w:lang w:eastAsia="en-GB"/>
        </w:rPr>
        <w:t>2</w:t>
      </w:r>
      <w:r w:rsidRPr="00BB1525">
        <w:rPr>
          <w:rFonts w:eastAsia="Times New Roman"/>
          <w:color w:val="000000"/>
          <w:lang w:eastAsia="en-GB"/>
        </w:rPr>
        <w:t>;</w:t>
      </w:r>
      <w:r>
        <w:rPr>
          <w:rFonts w:eastAsia="Times New Roman"/>
          <w:color w:val="000000"/>
          <w:lang w:eastAsia="en-GB"/>
        </w:rPr>
        <w:t xml:space="preserve"> </w:t>
      </w:r>
      <w:r w:rsidR="00670E61" w:rsidRPr="00670E61">
        <w:rPr>
          <w:rFonts w:eastAsia="Times New Roman"/>
          <w:color w:val="000000"/>
          <w:lang w:eastAsia="en-GB"/>
        </w:rPr>
        <w:t xml:space="preserve"> None from 2023 onwards</w:t>
      </w:r>
    </w:p>
    <w:p w14:paraId="2B4BD0DA" w14:textId="5D4B9A3C" w:rsidR="00B23078" w:rsidRDefault="00B23078" w:rsidP="00B23078">
      <w:bookmarkStart w:id="110" w:name="_Toc517783484"/>
      <w:bookmarkStart w:id="111" w:name="_Toc13087160"/>
      <w:bookmarkStart w:id="112" w:name="_Toc38842415"/>
      <w:bookmarkEnd w:id="94"/>
    </w:p>
    <w:p w14:paraId="3868E822" w14:textId="77777777" w:rsidR="00B23078" w:rsidRPr="008E0CBD" w:rsidRDefault="00B23078" w:rsidP="00B23078"/>
    <w:p w14:paraId="1698059A" w14:textId="77777777" w:rsidR="00B23078" w:rsidRDefault="00B23078" w:rsidP="00B23078">
      <w:pPr>
        <w:pStyle w:val="Heading2"/>
        <w:spacing w:before="0" w:line="276" w:lineRule="auto"/>
      </w:pPr>
      <w:bookmarkStart w:id="113" w:name="_Toc69802005"/>
      <w:bookmarkStart w:id="114" w:name="_Toc70666970"/>
      <w:r>
        <w:t>Any other comments</w:t>
      </w:r>
      <w:bookmarkEnd w:id="113"/>
      <w:bookmarkEnd w:id="114"/>
      <w:r>
        <w:t xml:space="preserve">   </w:t>
      </w:r>
    </w:p>
    <w:p w14:paraId="611BA695" w14:textId="77777777" w:rsidR="00B23078" w:rsidRPr="002D69AC" w:rsidRDefault="00B23078" w:rsidP="00B23078">
      <w:pPr>
        <w:spacing w:line="276" w:lineRule="auto"/>
        <w:jc w:val="both"/>
      </w:pPr>
      <w:r>
        <w:t xml:space="preserve">This section is an opportunity for respondents to provide feedback and commentary on any other aspects they believe should be considered. </w:t>
      </w:r>
    </w:p>
    <w:p w14:paraId="0DC1A2C7" w14:textId="54FA9C3C" w:rsidR="007E15FD" w:rsidRDefault="007E15FD" w:rsidP="00A64D76">
      <w:pPr>
        <w:jc w:val="both"/>
        <w:rPr>
          <w:rFonts w:asciiTheme="majorHAnsi" w:eastAsiaTheme="majorEastAsia" w:hAnsiTheme="majorHAnsi" w:cstheme="majorBidi"/>
          <w:color w:val="2E74B5" w:themeColor="accent1" w:themeShade="BF"/>
          <w:sz w:val="32"/>
          <w:szCs w:val="32"/>
          <w:highlight w:val="yellow"/>
        </w:rPr>
      </w:pPr>
      <w:r>
        <w:rPr>
          <w:highlight w:val="yellow"/>
        </w:rPr>
        <w:br w:type="page"/>
      </w:r>
    </w:p>
    <w:p w14:paraId="5F2B471E" w14:textId="00711866" w:rsidR="000B4A18" w:rsidRPr="00034855" w:rsidRDefault="000B4A18" w:rsidP="00A64D76">
      <w:pPr>
        <w:pStyle w:val="Heading1"/>
        <w:spacing w:line="276" w:lineRule="auto"/>
        <w:jc w:val="both"/>
      </w:pPr>
      <w:bookmarkStart w:id="115" w:name="_Toc70666971"/>
      <w:r w:rsidRPr="00034855">
        <w:t>Appendices</w:t>
      </w:r>
      <w:bookmarkEnd w:id="110"/>
      <w:bookmarkEnd w:id="111"/>
      <w:bookmarkEnd w:id="112"/>
      <w:bookmarkEnd w:id="115"/>
    </w:p>
    <w:p w14:paraId="2FD94360" w14:textId="3785C372" w:rsidR="00C97A93" w:rsidRPr="00034855" w:rsidRDefault="00C97A93" w:rsidP="00A64D76">
      <w:pPr>
        <w:pStyle w:val="Heading2"/>
        <w:spacing w:line="276" w:lineRule="auto"/>
        <w:jc w:val="both"/>
      </w:pPr>
      <w:bookmarkStart w:id="116" w:name="_Toc517783485"/>
      <w:bookmarkStart w:id="117" w:name="_Ref13046361"/>
      <w:bookmarkStart w:id="118" w:name="_Toc13087161"/>
      <w:bookmarkStart w:id="119" w:name="_Toc38219505"/>
      <w:bookmarkStart w:id="120" w:name="_Toc38842416"/>
      <w:bookmarkStart w:id="121" w:name="_Toc70666972"/>
      <w:r w:rsidRPr="00034855">
        <w:t>Appendix 1 - Cost Basis</w:t>
      </w:r>
      <w:bookmarkEnd w:id="116"/>
      <w:r w:rsidRPr="00034855">
        <w:t xml:space="preserve"> 202</w:t>
      </w:r>
      <w:bookmarkEnd w:id="117"/>
      <w:bookmarkEnd w:id="118"/>
      <w:bookmarkEnd w:id="119"/>
      <w:bookmarkEnd w:id="120"/>
      <w:r w:rsidR="00107A3D" w:rsidRPr="00034855">
        <w:t>1</w:t>
      </w:r>
      <w:bookmarkEnd w:id="121"/>
    </w:p>
    <w:p w14:paraId="3CFA851B" w14:textId="65CAC64D" w:rsidR="00C97A93" w:rsidRPr="00B20462" w:rsidRDefault="00C97A93" w:rsidP="00A64D76">
      <w:pPr>
        <w:spacing w:before="120" w:after="120" w:line="276" w:lineRule="auto"/>
        <w:jc w:val="both"/>
      </w:pPr>
      <w:r w:rsidRPr="00034855">
        <w:t>Annual user fees recover the DSB overhead costs. The total estimated annual overhead upon which the cost-recovery fees were calculated</w:t>
      </w:r>
      <w:r w:rsidR="0026546B">
        <w:t xml:space="preserve"> for 2021</w:t>
      </w:r>
      <w:r w:rsidRPr="00034855">
        <w:t xml:space="preserve"> is €10</w:t>
      </w:r>
      <w:r w:rsidR="57523B4E" w:rsidRPr="00B20462">
        <w:t>,</w:t>
      </w:r>
      <w:r w:rsidR="0026546B">
        <w:t>4</w:t>
      </w:r>
      <w:r w:rsidR="0026546B" w:rsidRPr="00B20462">
        <w:t>9K</w:t>
      </w:r>
      <w:r w:rsidRPr="00034855">
        <w:t>, which is in line with the amount previously communicated</w:t>
      </w:r>
      <w:r w:rsidRPr="00034855">
        <w:rPr>
          <w:rStyle w:val="FootnoteReference"/>
        </w:rPr>
        <w:footnoteReference w:id="9"/>
      </w:r>
      <w:r w:rsidRPr="00034855">
        <w:t xml:space="preserve">. The </w:t>
      </w:r>
      <w:r w:rsidRPr="00B20462">
        <w:t xml:space="preserve">fee calculation was based on the contracts in force as of </w:t>
      </w:r>
      <w:r w:rsidR="008F521B" w:rsidRPr="00B20462">
        <w:t>2</w:t>
      </w:r>
      <w:r w:rsidRPr="00B20462">
        <w:t xml:space="preserve"> December 20</w:t>
      </w:r>
      <w:r w:rsidR="21914160" w:rsidRPr="00B20462">
        <w:t>20</w:t>
      </w:r>
      <w:r w:rsidRPr="00B20462">
        <w:t xml:space="preserve"> and the user categories those contracts represent. Excess revenues caused by additional contracts signed after 1 January 202</w:t>
      </w:r>
      <w:r w:rsidR="514BE97F" w:rsidRPr="00B20462">
        <w:t>1</w:t>
      </w:r>
      <w:r w:rsidRPr="00B20462">
        <w:t xml:space="preserve"> will go to defraying user fees for the next contract year</w:t>
      </w:r>
      <w:r w:rsidR="00526808">
        <w:t xml:space="preserve"> following </w:t>
      </w:r>
      <w:r w:rsidR="00A5015A">
        <w:t xml:space="preserve">completion of the </w:t>
      </w:r>
      <w:r w:rsidR="006600EE">
        <w:t xml:space="preserve">2021 </w:t>
      </w:r>
      <w:r w:rsidR="00A5015A">
        <w:t>financial audit</w:t>
      </w:r>
      <w:r w:rsidRPr="00B20462">
        <w:t xml:space="preserve">. </w:t>
      </w:r>
    </w:p>
    <w:p w14:paraId="71D11E5E" w14:textId="4E10195E" w:rsidR="00C97A93" w:rsidRPr="00034855" w:rsidRDefault="00C97A93" w:rsidP="00A64D76">
      <w:pPr>
        <w:spacing w:before="100" w:beforeAutospacing="1" w:after="100" w:afterAutospacing="1" w:line="276" w:lineRule="auto"/>
        <w:jc w:val="both"/>
      </w:pPr>
      <w:r w:rsidRPr="00B20462">
        <w:t xml:space="preserve">The tables below show the breakdown of the </w:t>
      </w:r>
      <w:hyperlink r:id="rId37" w:history="1">
        <w:r w:rsidR="00134A3B" w:rsidRPr="00134A3B">
          <w:rPr>
            <w:rStyle w:val="Hyperlink"/>
          </w:rPr>
          <w:t xml:space="preserve">2021 </w:t>
        </w:r>
        <w:r w:rsidRPr="00134A3B">
          <w:rPr>
            <w:rStyle w:val="Hyperlink"/>
          </w:rPr>
          <w:t>Estimated Total DSB Cost</w:t>
        </w:r>
      </w:hyperlink>
      <w:r w:rsidRPr="00B20462">
        <w:t xml:space="preserve"> of €10</w:t>
      </w:r>
      <w:r w:rsidR="3FB4CB1F" w:rsidRPr="00B20462">
        <w:t>,</w:t>
      </w:r>
      <w:r w:rsidR="0026546B">
        <w:t>4</w:t>
      </w:r>
      <w:r w:rsidR="0026546B" w:rsidRPr="00B20462">
        <w:t xml:space="preserve">9K </w:t>
      </w:r>
      <w:r w:rsidRPr="00B20462">
        <w:t xml:space="preserve">on </w:t>
      </w:r>
      <w:r w:rsidR="00A771D0">
        <w:t>5</w:t>
      </w:r>
      <w:r w:rsidR="00A771D0" w:rsidRPr="00B20462">
        <w:t xml:space="preserve"> </w:t>
      </w:r>
      <w:r w:rsidR="00A771D0">
        <w:t>Octobe</w:t>
      </w:r>
      <w:r w:rsidR="00A771D0" w:rsidRPr="00B20462">
        <w:t xml:space="preserve">r </w:t>
      </w:r>
      <w:r w:rsidRPr="00B20462">
        <w:t>20</w:t>
      </w:r>
      <w:r w:rsidR="48BBD9DF" w:rsidRPr="00B20462">
        <w:t>20</w:t>
      </w:r>
      <w:r w:rsidRPr="00B20462">
        <w:t xml:space="preserve">, following feedback received as part of the industry consultations in </w:t>
      </w:r>
      <w:r w:rsidR="0068660D" w:rsidRPr="00B20462">
        <w:t>2020</w:t>
      </w:r>
      <w:r w:rsidRPr="00B20462">
        <w:t xml:space="preserve"> and include a 20% margin for financial sustainability:</w:t>
      </w:r>
      <w:r w:rsidRPr="00034855">
        <w:t xml:space="preserve"> </w:t>
      </w:r>
    </w:p>
    <w:tbl>
      <w:tblPr>
        <w:tblStyle w:val="GridTable6Colorful-Accent1"/>
        <w:tblW w:w="9493" w:type="dxa"/>
        <w:tblLook w:val="04A0" w:firstRow="1" w:lastRow="0" w:firstColumn="1" w:lastColumn="0" w:noHBand="0" w:noVBand="1"/>
      </w:tblPr>
      <w:tblGrid>
        <w:gridCol w:w="2457"/>
        <w:gridCol w:w="5193"/>
        <w:gridCol w:w="1843"/>
      </w:tblGrid>
      <w:tr w:rsidR="00B61F49" w:rsidRPr="00B61F49" w14:paraId="69DDD651" w14:textId="77777777" w:rsidTr="001A7FE2">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57" w:type="dxa"/>
            <w:shd w:val="clear" w:color="auto" w:fill="30AEB9"/>
            <w:noWrap/>
            <w:vAlign w:val="center"/>
            <w:hideMark/>
          </w:tcPr>
          <w:p w14:paraId="7E86F9E0" w14:textId="77777777" w:rsidR="00C97A93" w:rsidRPr="00D953F0" w:rsidRDefault="00C97A93" w:rsidP="00A64D76">
            <w:pPr>
              <w:pStyle w:val="xmsonormal"/>
              <w:spacing w:before="60" w:after="60" w:line="276" w:lineRule="auto"/>
              <w:jc w:val="both"/>
              <w:rPr>
                <w:color w:val="FFFFFF" w:themeColor="background1"/>
              </w:rPr>
            </w:pPr>
            <w:r w:rsidRPr="00D953F0">
              <w:rPr>
                <w:color w:val="FFFFFF" w:themeColor="background1"/>
              </w:rPr>
              <w:t>Category (Recurring)</w:t>
            </w:r>
          </w:p>
        </w:tc>
        <w:tc>
          <w:tcPr>
            <w:tcW w:w="5193" w:type="dxa"/>
            <w:shd w:val="clear" w:color="auto" w:fill="30AEB9"/>
            <w:vAlign w:val="center"/>
            <w:hideMark/>
          </w:tcPr>
          <w:p w14:paraId="1B2CFECA" w14:textId="77777777" w:rsidR="00C97A93" w:rsidRPr="00D953F0" w:rsidRDefault="00C97A93" w:rsidP="00A64D76">
            <w:pPr>
              <w:pStyle w:val="xmsonormal"/>
              <w:spacing w:before="60" w:after="60"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D953F0">
              <w:rPr>
                <w:color w:val="FFFFFF" w:themeColor="background1"/>
              </w:rPr>
              <w:t>Description</w:t>
            </w:r>
          </w:p>
        </w:tc>
        <w:tc>
          <w:tcPr>
            <w:tcW w:w="1843" w:type="dxa"/>
            <w:shd w:val="clear" w:color="auto" w:fill="30AEB9"/>
            <w:vAlign w:val="center"/>
          </w:tcPr>
          <w:p w14:paraId="28373AF7" w14:textId="77777777" w:rsidR="00C97A93" w:rsidRPr="00D953F0" w:rsidRDefault="00C97A93" w:rsidP="00B61F49">
            <w:pPr>
              <w:pStyle w:val="xmsonormal"/>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D953F0">
              <w:rPr>
                <w:color w:val="FFFFFF" w:themeColor="background1"/>
              </w:rPr>
              <w:t>Amount</w:t>
            </w:r>
          </w:p>
        </w:tc>
      </w:tr>
      <w:tr w:rsidR="00B61F49" w:rsidRPr="00B61F49" w14:paraId="0B6D1F8C" w14:textId="77777777" w:rsidTr="001A7FE2">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2457" w:type="dxa"/>
            <w:shd w:val="clear" w:color="auto" w:fill="E7F8F9"/>
            <w:noWrap/>
            <w:vAlign w:val="center"/>
            <w:hideMark/>
          </w:tcPr>
          <w:p w14:paraId="7E73D14A" w14:textId="77777777" w:rsidR="00C97A93" w:rsidRPr="00B61F49" w:rsidRDefault="00C97A93" w:rsidP="00A64D76">
            <w:pPr>
              <w:pStyle w:val="xmsonormal"/>
              <w:spacing w:before="60" w:after="60" w:line="276" w:lineRule="auto"/>
              <w:jc w:val="both"/>
              <w:rPr>
                <w:color w:val="auto"/>
              </w:rPr>
            </w:pPr>
            <w:r w:rsidRPr="00B61F49">
              <w:rPr>
                <w:color w:val="auto"/>
              </w:rPr>
              <w:t>Technology &amp; Operations</w:t>
            </w:r>
          </w:p>
        </w:tc>
        <w:tc>
          <w:tcPr>
            <w:tcW w:w="5193" w:type="dxa"/>
            <w:shd w:val="clear" w:color="auto" w:fill="E7F8F9"/>
            <w:vAlign w:val="center"/>
            <w:hideMark/>
          </w:tcPr>
          <w:p w14:paraId="3C310B5B" w14:textId="77777777" w:rsidR="00C97A93" w:rsidRPr="00B61F49" w:rsidRDefault="00C97A93" w:rsidP="00A64D76">
            <w:pPr>
              <w:pStyle w:val="xmsonormal"/>
              <w:spacing w:before="60" w:after="6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B61F49">
              <w:rPr>
                <w:color w:val="auto"/>
              </w:rPr>
              <w:t>Operation of the DSB platform including technical and asset class support</w:t>
            </w:r>
          </w:p>
        </w:tc>
        <w:tc>
          <w:tcPr>
            <w:tcW w:w="1843" w:type="dxa"/>
            <w:shd w:val="clear" w:color="auto" w:fill="E7F8F9"/>
            <w:vAlign w:val="center"/>
          </w:tcPr>
          <w:p w14:paraId="408D651F" w14:textId="2181A219" w:rsidR="00C97A93" w:rsidRPr="00B61F49" w:rsidRDefault="00C97A93" w:rsidP="001A7FE2">
            <w:pPr>
              <w:pStyle w:val="xmsonormal"/>
              <w:spacing w:before="60" w:after="60" w:line="276" w:lineRule="auto"/>
              <w:ind w:left="-255" w:firstLine="255"/>
              <w:jc w:val="right"/>
              <w:cnfStyle w:val="000000100000" w:firstRow="0" w:lastRow="0" w:firstColumn="0" w:lastColumn="0" w:oddVBand="0" w:evenVBand="0" w:oddHBand="1" w:evenHBand="0" w:firstRowFirstColumn="0" w:firstRowLastColumn="0" w:lastRowFirstColumn="0" w:lastRowLastColumn="0"/>
              <w:rPr>
                <w:color w:val="auto"/>
                <w:shd w:val="clear" w:color="auto" w:fill="00FFFF"/>
              </w:rPr>
            </w:pPr>
            <w:r w:rsidRPr="00B61F49">
              <w:rPr>
                <w:color w:val="auto"/>
              </w:rPr>
              <w:t>€</w:t>
            </w:r>
            <w:r w:rsidR="002642B4">
              <w:rPr>
                <w:color w:val="auto"/>
              </w:rPr>
              <w:t>7,001</w:t>
            </w:r>
          </w:p>
        </w:tc>
      </w:tr>
      <w:tr w:rsidR="00B61F49" w:rsidRPr="00B61F49" w14:paraId="2A391D61" w14:textId="77777777" w:rsidTr="001A7FE2">
        <w:trPr>
          <w:trHeight w:val="712"/>
        </w:trPr>
        <w:tc>
          <w:tcPr>
            <w:cnfStyle w:val="001000000000" w:firstRow="0" w:lastRow="0" w:firstColumn="1" w:lastColumn="0" w:oddVBand="0" w:evenVBand="0" w:oddHBand="0" w:evenHBand="0" w:firstRowFirstColumn="0" w:firstRowLastColumn="0" w:lastRowFirstColumn="0" w:lastRowLastColumn="0"/>
            <w:tcW w:w="2457" w:type="dxa"/>
            <w:noWrap/>
            <w:vAlign w:val="center"/>
            <w:hideMark/>
          </w:tcPr>
          <w:p w14:paraId="745FE3B2" w14:textId="77777777" w:rsidR="00C97A93" w:rsidRPr="00B61F49" w:rsidRDefault="00C97A93" w:rsidP="00A64D76">
            <w:pPr>
              <w:pStyle w:val="xmsonormal"/>
              <w:spacing w:before="60" w:after="60" w:line="276" w:lineRule="auto"/>
              <w:jc w:val="both"/>
              <w:rPr>
                <w:color w:val="auto"/>
              </w:rPr>
            </w:pPr>
            <w:r w:rsidRPr="00B61F49">
              <w:rPr>
                <w:color w:val="auto"/>
              </w:rPr>
              <w:t>Management</w:t>
            </w:r>
          </w:p>
        </w:tc>
        <w:tc>
          <w:tcPr>
            <w:tcW w:w="5193" w:type="dxa"/>
            <w:vAlign w:val="center"/>
            <w:hideMark/>
          </w:tcPr>
          <w:p w14:paraId="1DAF1974" w14:textId="77777777" w:rsidR="00C97A93" w:rsidRPr="00B61F49" w:rsidRDefault="00C97A93" w:rsidP="00A64D76">
            <w:pPr>
              <w:pStyle w:val="xmsonormal"/>
              <w:spacing w:before="60" w:after="6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B61F49">
              <w:rPr>
                <w:color w:val="auto"/>
              </w:rPr>
              <w:t xml:space="preserve">Senior management team including MD, MSP management team and CFO </w:t>
            </w:r>
          </w:p>
        </w:tc>
        <w:tc>
          <w:tcPr>
            <w:tcW w:w="1843" w:type="dxa"/>
            <w:vAlign w:val="center"/>
          </w:tcPr>
          <w:p w14:paraId="61703F4B" w14:textId="28807F66" w:rsidR="00C97A93" w:rsidRPr="00B61F49" w:rsidRDefault="00C97A93" w:rsidP="00B61F49">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color w:val="auto"/>
                <w:shd w:val="clear" w:color="auto" w:fill="00FFFF"/>
              </w:rPr>
            </w:pPr>
            <w:r w:rsidRPr="00B61F49">
              <w:rPr>
                <w:color w:val="auto"/>
              </w:rPr>
              <w:t>€</w:t>
            </w:r>
            <w:r w:rsidR="50C50AAF" w:rsidRPr="00B61F49">
              <w:rPr>
                <w:color w:val="auto"/>
              </w:rPr>
              <w:t>840</w:t>
            </w:r>
            <w:r w:rsidR="452F7248" w:rsidRPr="00B61F49">
              <w:rPr>
                <w:color w:val="auto"/>
              </w:rPr>
              <w:t>K</w:t>
            </w:r>
          </w:p>
        </w:tc>
      </w:tr>
      <w:tr w:rsidR="00B61F49" w:rsidRPr="00B61F49" w14:paraId="15239389" w14:textId="77777777" w:rsidTr="001A7FE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57" w:type="dxa"/>
            <w:shd w:val="clear" w:color="auto" w:fill="E7F8F9"/>
            <w:noWrap/>
            <w:vAlign w:val="center"/>
            <w:hideMark/>
          </w:tcPr>
          <w:p w14:paraId="6C28D2C0" w14:textId="77777777" w:rsidR="00C97A93" w:rsidRPr="00B61F49" w:rsidRDefault="00C97A93" w:rsidP="00A64D76">
            <w:pPr>
              <w:pStyle w:val="xmsonormal"/>
              <w:spacing w:before="60" w:after="60" w:line="276" w:lineRule="auto"/>
              <w:jc w:val="both"/>
              <w:rPr>
                <w:color w:val="auto"/>
              </w:rPr>
            </w:pPr>
            <w:r w:rsidRPr="00B61F49">
              <w:rPr>
                <w:color w:val="auto"/>
              </w:rPr>
              <w:t>Administration</w:t>
            </w:r>
          </w:p>
        </w:tc>
        <w:tc>
          <w:tcPr>
            <w:tcW w:w="5193" w:type="dxa"/>
            <w:shd w:val="clear" w:color="auto" w:fill="E7F8F9"/>
            <w:vAlign w:val="center"/>
            <w:hideMark/>
          </w:tcPr>
          <w:p w14:paraId="7529F8A6" w14:textId="77777777" w:rsidR="00C97A93" w:rsidRPr="00B61F49" w:rsidRDefault="00C97A93" w:rsidP="00A64D76">
            <w:pPr>
              <w:pStyle w:val="xmsonormal"/>
              <w:spacing w:before="60" w:after="6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B61F49">
              <w:rPr>
                <w:color w:val="auto"/>
              </w:rPr>
              <w:t xml:space="preserve">Administrative costs and overheads such as office space, travel and expenses and administrative support functions </w:t>
            </w:r>
          </w:p>
        </w:tc>
        <w:tc>
          <w:tcPr>
            <w:tcW w:w="1843" w:type="dxa"/>
            <w:shd w:val="clear" w:color="auto" w:fill="E7F8F9"/>
            <w:vAlign w:val="center"/>
          </w:tcPr>
          <w:p w14:paraId="6634DD88" w14:textId="199EA1FA" w:rsidR="00C97A93" w:rsidRPr="00B61F49" w:rsidRDefault="00C97A93" w:rsidP="00B61F49">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color w:val="auto"/>
                <w:shd w:val="clear" w:color="auto" w:fill="00FFFF"/>
              </w:rPr>
            </w:pPr>
            <w:r w:rsidRPr="00B61F49">
              <w:rPr>
                <w:color w:val="auto"/>
              </w:rPr>
              <w:t>€</w:t>
            </w:r>
            <w:r w:rsidR="6E1E1D99" w:rsidRPr="00B61F49">
              <w:rPr>
                <w:color w:val="auto"/>
              </w:rPr>
              <w:t>950</w:t>
            </w:r>
            <w:r w:rsidR="452F7248" w:rsidRPr="00B61F49">
              <w:rPr>
                <w:color w:val="auto"/>
              </w:rPr>
              <w:t>K</w:t>
            </w:r>
          </w:p>
        </w:tc>
      </w:tr>
      <w:tr w:rsidR="00B61F49" w:rsidRPr="00B61F49" w14:paraId="04143E69" w14:textId="77777777" w:rsidTr="001A7FE2">
        <w:trPr>
          <w:trHeight w:val="409"/>
        </w:trPr>
        <w:tc>
          <w:tcPr>
            <w:cnfStyle w:val="001000000000" w:firstRow="0" w:lastRow="0" w:firstColumn="1" w:lastColumn="0" w:oddVBand="0" w:evenVBand="0" w:oddHBand="0" w:evenHBand="0" w:firstRowFirstColumn="0" w:firstRowLastColumn="0" w:lastRowFirstColumn="0" w:lastRowLastColumn="0"/>
            <w:tcW w:w="2457" w:type="dxa"/>
            <w:noWrap/>
            <w:vAlign w:val="center"/>
            <w:hideMark/>
          </w:tcPr>
          <w:p w14:paraId="10DF9C2E" w14:textId="77777777" w:rsidR="00C97A93" w:rsidRPr="00B61F49" w:rsidRDefault="00C97A93" w:rsidP="00A64D76">
            <w:pPr>
              <w:pStyle w:val="xmsonormal"/>
              <w:spacing w:before="60" w:after="60" w:line="276" w:lineRule="auto"/>
              <w:jc w:val="both"/>
              <w:rPr>
                <w:color w:val="auto"/>
              </w:rPr>
            </w:pPr>
            <w:r w:rsidRPr="00B61F49">
              <w:rPr>
                <w:color w:val="auto"/>
              </w:rPr>
              <w:t>External consultants</w:t>
            </w:r>
          </w:p>
        </w:tc>
        <w:tc>
          <w:tcPr>
            <w:tcW w:w="5193" w:type="dxa"/>
            <w:vAlign w:val="center"/>
            <w:hideMark/>
          </w:tcPr>
          <w:p w14:paraId="6D774708" w14:textId="77777777" w:rsidR="00C97A93" w:rsidRPr="00B61F49" w:rsidRDefault="00C97A93" w:rsidP="00A64D76">
            <w:pPr>
              <w:pStyle w:val="xmsonormal"/>
              <w:spacing w:before="60" w:after="6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B61F49">
              <w:rPr>
                <w:color w:val="auto"/>
              </w:rPr>
              <w:t xml:space="preserve">External oversight and legal, professional &amp; communication </w:t>
            </w:r>
          </w:p>
        </w:tc>
        <w:tc>
          <w:tcPr>
            <w:tcW w:w="1843" w:type="dxa"/>
            <w:vAlign w:val="center"/>
          </w:tcPr>
          <w:p w14:paraId="13ECF233" w14:textId="223AD818" w:rsidR="00C97A93" w:rsidRPr="00B61F49" w:rsidRDefault="00C97A93" w:rsidP="00B61F49">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color w:val="auto"/>
                <w:shd w:val="clear" w:color="auto" w:fill="00FFFF"/>
              </w:rPr>
            </w:pPr>
            <w:r w:rsidRPr="00B61F49">
              <w:rPr>
                <w:color w:val="auto"/>
              </w:rPr>
              <w:t>€</w:t>
            </w:r>
            <w:r w:rsidR="03B98667" w:rsidRPr="00B61F49">
              <w:rPr>
                <w:color w:val="auto"/>
              </w:rPr>
              <w:t>510</w:t>
            </w:r>
            <w:r w:rsidRPr="00B61F49">
              <w:rPr>
                <w:color w:val="auto"/>
              </w:rPr>
              <w:t>K</w:t>
            </w:r>
          </w:p>
        </w:tc>
      </w:tr>
      <w:tr w:rsidR="00B61F49" w:rsidRPr="00B61F49" w14:paraId="35E436CE" w14:textId="77777777" w:rsidTr="001A7FE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57" w:type="dxa"/>
            <w:shd w:val="clear" w:color="auto" w:fill="E7F8F9"/>
            <w:noWrap/>
            <w:vAlign w:val="center"/>
          </w:tcPr>
          <w:p w14:paraId="17AAF83F" w14:textId="77777777" w:rsidR="00C97A93" w:rsidRPr="00B61F49" w:rsidRDefault="00C97A93" w:rsidP="00A64D76">
            <w:pPr>
              <w:pStyle w:val="xmsonormal"/>
              <w:spacing w:before="60" w:after="60" w:line="276" w:lineRule="auto"/>
              <w:jc w:val="both"/>
              <w:rPr>
                <w:bCs w:val="0"/>
                <w:color w:val="auto"/>
              </w:rPr>
            </w:pPr>
            <w:r w:rsidRPr="00B61F49">
              <w:rPr>
                <w:color w:val="auto"/>
              </w:rPr>
              <w:t xml:space="preserve">Previous Year Operating Expenditure Adjustment </w:t>
            </w:r>
          </w:p>
        </w:tc>
        <w:tc>
          <w:tcPr>
            <w:tcW w:w="5193" w:type="dxa"/>
            <w:shd w:val="clear" w:color="auto" w:fill="E7F8F9"/>
            <w:vAlign w:val="center"/>
          </w:tcPr>
          <w:p w14:paraId="150241E9" w14:textId="77777777" w:rsidR="00C97A93" w:rsidRPr="00B61F49" w:rsidRDefault="00C97A93" w:rsidP="00A64D76">
            <w:pPr>
              <w:pStyle w:val="xmsonormal"/>
              <w:spacing w:before="60" w:after="60" w:line="276" w:lineRule="auto"/>
              <w:jc w:val="both"/>
              <w:cnfStyle w:val="000000100000" w:firstRow="0" w:lastRow="0" w:firstColumn="0" w:lastColumn="0" w:oddVBand="0" w:evenVBand="0" w:oddHBand="1" w:evenHBand="0" w:firstRowFirstColumn="0" w:firstRowLastColumn="0" w:lastRowFirstColumn="0" w:lastRowLastColumn="0"/>
              <w:rPr>
                <w:b/>
                <w:bCs/>
                <w:color w:val="auto"/>
              </w:rPr>
            </w:pPr>
            <w:r w:rsidRPr="00B61F49">
              <w:rPr>
                <w:b/>
                <w:bCs/>
                <w:color w:val="auto"/>
              </w:rPr>
              <w:t xml:space="preserve">Reflects the budgeted reduction in user fees </w:t>
            </w:r>
          </w:p>
        </w:tc>
        <w:tc>
          <w:tcPr>
            <w:tcW w:w="1843" w:type="dxa"/>
            <w:shd w:val="clear" w:color="auto" w:fill="E7F8F9"/>
            <w:vAlign w:val="center"/>
          </w:tcPr>
          <w:p w14:paraId="12A743E4" w14:textId="46B10A59" w:rsidR="00C97A93" w:rsidRPr="00B61F49" w:rsidRDefault="00C97A93" w:rsidP="00B61F49">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b/>
                <w:bCs/>
                <w:color w:val="auto"/>
                <w:shd w:val="clear" w:color="auto" w:fill="FFFF00"/>
              </w:rPr>
            </w:pPr>
            <w:r w:rsidRPr="00B61F49">
              <w:rPr>
                <w:b/>
                <w:bCs/>
                <w:color w:val="auto"/>
              </w:rPr>
              <w:t>-€</w:t>
            </w:r>
            <w:r w:rsidR="002642B4" w:rsidRPr="00B61F49">
              <w:rPr>
                <w:b/>
                <w:bCs/>
                <w:color w:val="auto"/>
              </w:rPr>
              <w:t>42</w:t>
            </w:r>
            <w:r w:rsidR="002642B4">
              <w:rPr>
                <w:b/>
                <w:bCs/>
                <w:color w:val="auto"/>
              </w:rPr>
              <w:t>2</w:t>
            </w:r>
            <w:r w:rsidR="002642B4" w:rsidRPr="00B61F49">
              <w:rPr>
                <w:b/>
                <w:bCs/>
                <w:color w:val="auto"/>
              </w:rPr>
              <w:t>K</w:t>
            </w:r>
          </w:p>
        </w:tc>
      </w:tr>
      <w:tr w:rsidR="00B61F49" w:rsidRPr="00B61F49" w14:paraId="06877A2F" w14:textId="77777777" w:rsidTr="001A7FE2">
        <w:trPr>
          <w:trHeight w:val="431"/>
        </w:trPr>
        <w:tc>
          <w:tcPr>
            <w:cnfStyle w:val="001000000000" w:firstRow="0" w:lastRow="0" w:firstColumn="1" w:lastColumn="0" w:oddVBand="0" w:evenVBand="0" w:oddHBand="0" w:evenHBand="0" w:firstRowFirstColumn="0" w:firstRowLastColumn="0" w:lastRowFirstColumn="0" w:lastRowLastColumn="0"/>
            <w:tcW w:w="7650" w:type="dxa"/>
            <w:gridSpan w:val="2"/>
            <w:shd w:val="clear" w:color="auto" w:fill="30AEB9"/>
            <w:noWrap/>
            <w:vAlign w:val="center"/>
            <w:hideMark/>
          </w:tcPr>
          <w:p w14:paraId="0F17406D" w14:textId="77777777" w:rsidR="00C97A93" w:rsidRPr="00D953F0" w:rsidRDefault="00C97A93" w:rsidP="00A64D76">
            <w:pPr>
              <w:pStyle w:val="xmsonormal"/>
              <w:spacing w:before="60" w:after="60" w:line="276" w:lineRule="auto"/>
              <w:jc w:val="both"/>
              <w:rPr>
                <w:b w:val="0"/>
                <w:bCs w:val="0"/>
                <w:color w:val="FFFFFF" w:themeColor="background1"/>
              </w:rPr>
            </w:pPr>
            <w:r w:rsidRPr="00D953F0">
              <w:rPr>
                <w:color w:val="FFFFFF" w:themeColor="background1"/>
              </w:rPr>
              <w:t xml:space="preserve">Total </w:t>
            </w:r>
          </w:p>
        </w:tc>
        <w:tc>
          <w:tcPr>
            <w:tcW w:w="1843" w:type="dxa"/>
            <w:shd w:val="clear" w:color="auto" w:fill="30AEB9"/>
            <w:vAlign w:val="center"/>
          </w:tcPr>
          <w:p w14:paraId="0A0F42EF" w14:textId="0272CFA7" w:rsidR="00C97A93" w:rsidRPr="00D953F0" w:rsidRDefault="00C97A93" w:rsidP="00B61F49">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b/>
                <w:bCs/>
                <w:color w:val="FFFFFF" w:themeColor="background1"/>
                <w:shd w:val="clear" w:color="auto" w:fill="00FFFF"/>
              </w:rPr>
            </w:pPr>
            <w:r w:rsidRPr="00D953F0">
              <w:rPr>
                <w:b/>
                <w:color w:val="FFFFFF" w:themeColor="background1"/>
              </w:rPr>
              <w:t>€8,</w:t>
            </w:r>
            <w:r w:rsidR="002642B4" w:rsidRPr="00D953F0">
              <w:rPr>
                <w:b/>
                <w:bCs/>
                <w:color w:val="FFFFFF" w:themeColor="background1"/>
              </w:rPr>
              <w:t>879K</w:t>
            </w:r>
          </w:p>
        </w:tc>
      </w:tr>
    </w:tbl>
    <w:p w14:paraId="166708C3" w14:textId="77777777" w:rsidR="00C97A93" w:rsidRPr="00B61F49" w:rsidRDefault="00C97A93" w:rsidP="00A64D76">
      <w:pPr>
        <w:spacing w:line="276" w:lineRule="auto"/>
        <w:jc w:val="both"/>
        <w:rPr>
          <w:sz w:val="12"/>
        </w:rPr>
      </w:pPr>
    </w:p>
    <w:tbl>
      <w:tblPr>
        <w:tblStyle w:val="GridTable6Colorful-Accent1"/>
        <w:tblW w:w="9493" w:type="dxa"/>
        <w:tblLook w:val="04A0" w:firstRow="1" w:lastRow="0" w:firstColumn="1" w:lastColumn="0" w:noHBand="0" w:noVBand="1"/>
      </w:tblPr>
      <w:tblGrid>
        <w:gridCol w:w="2405"/>
        <w:gridCol w:w="5387"/>
        <w:gridCol w:w="1701"/>
      </w:tblGrid>
      <w:tr w:rsidR="00B61F49" w:rsidRPr="00D953F0" w14:paraId="40EA0E70" w14:textId="77777777" w:rsidTr="00C725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30AEB9"/>
            <w:noWrap/>
            <w:vAlign w:val="center"/>
            <w:hideMark/>
          </w:tcPr>
          <w:p w14:paraId="09C7D059" w14:textId="77777777" w:rsidR="00C97A93" w:rsidRPr="00D953F0" w:rsidRDefault="00C97A93" w:rsidP="00A64D76">
            <w:pPr>
              <w:pStyle w:val="xmsonormal"/>
              <w:spacing w:before="60" w:after="60" w:line="276" w:lineRule="auto"/>
              <w:jc w:val="both"/>
              <w:rPr>
                <w:color w:val="FFFFFF" w:themeColor="background1"/>
              </w:rPr>
            </w:pPr>
            <w:r w:rsidRPr="00D953F0">
              <w:rPr>
                <w:color w:val="FFFFFF" w:themeColor="background1"/>
              </w:rPr>
              <w:t>Category (Time-limited)</w:t>
            </w:r>
          </w:p>
        </w:tc>
        <w:tc>
          <w:tcPr>
            <w:tcW w:w="5387" w:type="dxa"/>
            <w:shd w:val="clear" w:color="auto" w:fill="30AEB9"/>
            <w:vAlign w:val="center"/>
            <w:hideMark/>
          </w:tcPr>
          <w:p w14:paraId="51909FF3" w14:textId="77777777" w:rsidR="00C97A93" w:rsidRPr="00D953F0" w:rsidRDefault="00C97A93" w:rsidP="00A64D76">
            <w:pPr>
              <w:pStyle w:val="xmsonormal"/>
              <w:spacing w:before="60" w:after="60"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D953F0">
              <w:rPr>
                <w:color w:val="FFFFFF" w:themeColor="background1"/>
              </w:rPr>
              <w:t>Description</w:t>
            </w:r>
          </w:p>
        </w:tc>
        <w:tc>
          <w:tcPr>
            <w:tcW w:w="1701" w:type="dxa"/>
            <w:shd w:val="clear" w:color="auto" w:fill="30AEB9"/>
            <w:vAlign w:val="center"/>
          </w:tcPr>
          <w:p w14:paraId="34552144" w14:textId="77777777" w:rsidR="00C97A93" w:rsidRPr="00D953F0" w:rsidRDefault="00C97A93" w:rsidP="00B61F49">
            <w:pPr>
              <w:pStyle w:val="xmsonormal"/>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D953F0">
              <w:rPr>
                <w:color w:val="FFFFFF" w:themeColor="background1"/>
              </w:rPr>
              <w:t>Amount</w:t>
            </w:r>
          </w:p>
        </w:tc>
      </w:tr>
      <w:tr w:rsidR="00B61F49" w:rsidRPr="00B61F49" w14:paraId="691DA9FF" w14:textId="77777777" w:rsidTr="00C7258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405" w:type="dxa"/>
            <w:shd w:val="clear" w:color="auto" w:fill="E7F8F9"/>
            <w:noWrap/>
            <w:vAlign w:val="center"/>
            <w:hideMark/>
          </w:tcPr>
          <w:p w14:paraId="6E38A544" w14:textId="77777777" w:rsidR="00C97A93" w:rsidRPr="00B61F49" w:rsidRDefault="00C97A93" w:rsidP="00A64D76">
            <w:pPr>
              <w:pStyle w:val="xmsonormal"/>
              <w:spacing w:before="120" w:after="120" w:line="276" w:lineRule="auto"/>
              <w:jc w:val="both"/>
              <w:rPr>
                <w:color w:val="auto"/>
              </w:rPr>
            </w:pPr>
            <w:r w:rsidRPr="00B61F49">
              <w:rPr>
                <w:color w:val="auto"/>
              </w:rPr>
              <w:t>Start-up costs</w:t>
            </w:r>
          </w:p>
        </w:tc>
        <w:tc>
          <w:tcPr>
            <w:tcW w:w="5387" w:type="dxa"/>
            <w:shd w:val="clear" w:color="auto" w:fill="E7F8F9"/>
            <w:vAlign w:val="center"/>
            <w:hideMark/>
          </w:tcPr>
          <w:p w14:paraId="0E2925F4" w14:textId="77777777" w:rsidR="00C97A93" w:rsidRPr="00B61F49" w:rsidRDefault="00C97A93" w:rsidP="00A64D76">
            <w:pPr>
              <w:pStyle w:val="xmsonormal"/>
              <w:spacing w:before="120" w:after="12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B61F49">
              <w:rPr>
                <w:color w:val="auto"/>
              </w:rPr>
              <w:t xml:space="preserve">Amortization of start-up costs over the first 4 years </w:t>
            </w:r>
          </w:p>
        </w:tc>
        <w:tc>
          <w:tcPr>
            <w:tcW w:w="1701" w:type="dxa"/>
            <w:shd w:val="clear" w:color="auto" w:fill="E7F8F9"/>
            <w:vAlign w:val="center"/>
          </w:tcPr>
          <w:p w14:paraId="5BA1CC0B" w14:textId="2F636CC0" w:rsidR="00C97A93" w:rsidRPr="00B61F49" w:rsidRDefault="00C97A93" w:rsidP="00B61F49">
            <w:pPr>
              <w:pStyle w:val="xmsonormal"/>
              <w:spacing w:before="120" w:after="120" w:line="276" w:lineRule="auto"/>
              <w:jc w:val="right"/>
              <w:cnfStyle w:val="000000100000" w:firstRow="0" w:lastRow="0" w:firstColumn="0" w:lastColumn="0" w:oddVBand="0" w:evenVBand="0" w:oddHBand="1" w:evenHBand="0" w:firstRowFirstColumn="0" w:firstRowLastColumn="0" w:lastRowFirstColumn="0" w:lastRowLastColumn="0"/>
              <w:rPr>
                <w:color w:val="auto"/>
                <w:shd w:val="clear" w:color="auto" w:fill="00FFFF"/>
              </w:rPr>
            </w:pPr>
            <w:r w:rsidRPr="00B61F49">
              <w:rPr>
                <w:color w:val="auto"/>
              </w:rPr>
              <w:t>€1,</w:t>
            </w:r>
            <w:r w:rsidR="002642B4" w:rsidRPr="00B61F49">
              <w:rPr>
                <w:color w:val="auto"/>
              </w:rPr>
              <w:t>55</w:t>
            </w:r>
            <w:r w:rsidR="002642B4">
              <w:rPr>
                <w:color w:val="auto"/>
              </w:rPr>
              <w:t>3</w:t>
            </w:r>
            <w:r w:rsidR="002642B4" w:rsidRPr="00B61F49">
              <w:rPr>
                <w:color w:val="auto"/>
              </w:rPr>
              <w:t>K</w:t>
            </w:r>
          </w:p>
        </w:tc>
      </w:tr>
      <w:tr w:rsidR="00B61F49" w:rsidRPr="00B61F49" w14:paraId="35B2A326" w14:textId="77777777" w:rsidTr="00C72580">
        <w:trPr>
          <w:trHeight w:val="427"/>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320F79F9" w14:textId="77777777" w:rsidR="00C97A93" w:rsidRPr="00B61F49" w:rsidRDefault="00C97A93" w:rsidP="00A64D76">
            <w:pPr>
              <w:pStyle w:val="xmsonormal"/>
              <w:spacing w:before="120" w:after="120" w:line="276" w:lineRule="auto"/>
              <w:jc w:val="both"/>
              <w:rPr>
                <w:color w:val="auto"/>
              </w:rPr>
            </w:pPr>
            <w:r w:rsidRPr="00B61F49">
              <w:rPr>
                <w:color w:val="auto"/>
              </w:rPr>
              <w:t>Financing costs</w:t>
            </w:r>
          </w:p>
        </w:tc>
        <w:tc>
          <w:tcPr>
            <w:tcW w:w="5387" w:type="dxa"/>
            <w:vAlign w:val="center"/>
            <w:hideMark/>
          </w:tcPr>
          <w:p w14:paraId="16C7133C" w14:textId="77777777" w:rsidR="00C97A93" w:rsidRPr="00B61F49" w:rsidRDefault="00C97A93" w:rsidP="00A64D76">
            <w:pPr>
              <w:pStyle w:val="xmsonormal"/>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B61F49">
              <w:rPr>
                <w:color w:val="auto"/>
              </w:rPr>
              <w:t xml:space="preserve">Start-up loan interest costs repaid over 4 years </w:t>
            </w:r>
          </w:p>
        </w:tc>
        <w:tc>
          <w:tcPr>
            <w:tcW w:w="1701" w:type="dxa"/>
            <w:vAlign w:val="center"/>
          </w:tcPr>
          <w:p w14:paraId="6E39AD1A" w14:textId="4A53EFF1" w:rsidR="00C97A93" w:rsidRPr="00B61F49" w:rsidRDefault="00C97A93" w:rsidP="00B61F49">
            <w:pPr>
              <w:pStyle w:val="xmsonormal"/>
              <w:spacing w:before="120" w:after="120" w:line="276" w:lineRule="auto"/>
              <w:jc w:val="right"/>
              <w:cnfStyle w:val="000000000000" w:firstRow="0" w:lastRow="0" w:firstColumn="0" w:lastColumn="0" w:oddVBand="0" w:evenVBand="0" w:oddHBand="0" w:evenHBand="0" w:firstRowFirstColumn="0" w:firstRowLastColumn="0" w:lastRowFirstColumn="0" w:lastRowLastColumn="0"/>
              <w:rPr>
                <w:color w:val="auto"/>
                <w:shd w:val="clear" w:color="auto" w:fill="00FFFF"/>
              </w:rPr>
            </w:pPr>
            <w:r w:rsidRPr="00B61F49">
              <w:rPr>
                <w:color w:val="auto"/>
              </w:rPr>
              <w:t>€</w:t>
            </w:r>
            <w:r w:rsidR="21EA04B5" w:rsidRPr="00B61F49">
              <w:rPr>
                <w:color w:val="auto"/>
              </w:rPr>
              <w:t>60</w:t>
            </w:r>
            <w:r w:rsidRPr="00B61F49">
              <w:rPr>
                <w:color w:val="auto"/>
              </w:rPr>
              <w:t>K</w:t>
            </w:r>
          </w:p>
        </w:tc>
      </w:tr>
      <w:tr w:rsidR="00B61F49" w:rsidRPr="00B61F49" w14:paraId="78D94B04" w14:textId="77777777" w:rsidTr="00C725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405" w:type="dxa"/>
            <w:shd w:val="clear" w:color="auto" w:fill="30AEB9"/>
            <w:noWrap/>
            <w:vAlign w:val="center"/>
            <w:hideMark/>
          </w:tcPr>
          <w:p w14:paraId="48127205" w14:textId="77777777" w:rsidR="00C97A93" w:rsidRPr="00D953F0" w:rsidRDefault="00C97A93" w:rsidP="00A64D76">
            <w:pPr>
              <w:pStyle w:val="xmsonormal"/>
              <w:spacing w:before="60" w:after="60" w:line="276" w:lineRule="auto"/>
              <w:jc w:val="both"/>
              <w:rPr>
                <w:color w:val="FFFFFF" w:themeColor="background1"/>
              </w:rPr>
            </w:pPr>
            <w:r w:rsidRPr="00D953F0">
              <w:rPr>
                <w:color w:val="FFFFFF" w:themeColor="background1"/>
              </w:rPr>
              <w:t>Total</w:t>
            </w:r>
          </w:p>
        </w:tc>
        <w:tc>
          <w:tcPr>
            <w:tcW w:w="5387" w:type="dxa"/>
            <w:shd w:val="clear" w:color="auto" w:fill="30AEB9"/>
            <w:vAlign w:val="center"/>
            <w:hideMark/>
          </w:tcPr>
          <w:p w14:paraId="06AD0DC6" w14:textId="77777777" w:rsidR="00C97A93" w:rsidRPr="00D953F0" w:rsidRDefault="00C97A93" w:rsidP="00A64D76">
            <w:pPr>
              <w:pStyle w:val="xmsonormal"/>
              <w:spacing w:before="60" w:after="60" w:line="276" w:lineRule="auto"/>
              <w:jc w:val="both"/>
              <w:cnfStyle w:val="000000100000" w:firstRow="0" w:lastRow="0" w:firstColumn="0" w:lastColumn="0" w:oddVBand="0" w:evenVBand="0" w:oddHBand="1" w:evenHBand="0" w:firstRowFirstColumn="0" w:firstRowLastColumn="0" w:lastRowFirstColumn="0" w:lastRowLastColumn="0"/>
              <w:rPr>
                <w:b/>
                <w:color w:val="FFFFFF" w:themeColor="background1"/>
              </w:rPr>
            </w:pPr>
            <w:r w:rsidRPr="00D953F0">
              <w:rPr>
                <w:color w:val="FFFFFF" w:themeColor="background1"/>
              </w:rPr>
              <w:t> </w:t>
            </w:r>
          </w:p>
        </w:tc>
        <w:tc>
          <w:tcPr>
            <w:tcW w:w="1701" w:type="dxa"/>
            <w:shd w:val="clear" w:color="auto" w:fill="30AEB9"/>
            <w:vAlign w:val="center"/>
          </w:tcPr>
          <w:p w14:paraId="37F6243F" w14:textId="53210E29" w:rsidR="00C97A93" w:rsidRPr="00D953F0" w:rsidRDefault="00C97A93" w:rsidP="00B61F49">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b/>
                <w:bCs/>
                <w:color w:val="FFFFFF" w:themeColor="background1"/>
                <w:shd w:val="clear" w:color="auto" w:fill="00FFFF"/>
              </w:rPr>
            </w:pPr>
            <w:r w:rsidRPr="00D953F0">
              <w:rPr>
                <w:b/>
                <w:color w:val="FFFFFF" w:themeColor="background1"/>
              </w:rPr>
              <w:t>€1,</w:t>
            </w:r>
            <w:r w:rsidR="00B467D5" w:rsidRPr="00D953F0">
              <w:rPr>
                <w:b/>
                <w:bCs/>
                <w:color w:val="FFFFFF" w:themeColor="background1"/>
              </w:rPr>
              <w:t>613K</w:t>
            </w:r>
          </w:p>
        </w:tc>
      </w:tr>
    </w:tbl>
    <w:p w14:paraId="0B20AF6F" w14:textId="77777777" w:rsidR="003F3668" w:rsidRPr="00A47D2C" w:rsidRDefault="003F3668" w:rsidP="00A64D76">
      <w:pPr>
        <w:jc w:val="both"/>
        <w:rPr>
          <w:rFonts w:asciiTheme="majorHAnsi" w:eastAsiaTheme="majorEastAsia" w:hAnsiTheme="majorHAnsi" w:cstheme="majorBidi"/>
          <w:color w:val="2E74B5" w:themeColor="accent1" w:themeShade="BF"/>
          <w:sz w:val="26"/>
          <w:szCs w:val="26"/>
          <w:highlight w:val="yellow"/>
        </w:rPr>
      </w:pPr>
      <w:bookmarkStart w:id="122" w:name="_Toc471387452"/>
      <w:bookmarkStart w:id="123" w:name="_Toc471396367"/>
      <w:bookmarkStart w:id="124" w:name="_Toc471396411"/>
      <w:bookmarkStart w:id="125" w:name="_Toc485052496"/>
      <w:bookmarkStart w:id="126" w:name="_Toc485055103"/>
      <w:bookmarkStart w:id="127" w:name="_Toc485057512"/>
      <w:bookmarkStart w:id="128" w:name="_Toc485055110"/>
      <w:bookmarkStart w:id="129" w:name="_Toc485057518"/>
      <w:bookmarkStart w:id="130" w:name="_Ref480385378"/>
      <w:bookmarkStart w:id="131" w:name="_Ref480385384"/>
      <w:bookmarkStart w:id="132" w:name="_Toc517783486"/>
      <w:bookmarkStart w:id="133" w:name="_Toc13087162"/>
      <w:bookmarkStart w:id="134" w:name="_Toc38219506"/>
      <w:bookmarkStart w:id="135" w:name="_Toc38842417"/>
      <w:bookmarkEnd w:id="122"/>
      <w:bookmarkEnd w:id="123"/>
      <w:bookmarkEnd w:id="124"/>
      <w:bookmarkEnd w:id="125"/>
      <w:bookmarkEnd w:id="126"/>
      <w:bookmarkEnd w:id="127"/>
      <w:bookmarkEnd w:id="128"/>
      <w:bookmarkEnd w:id="129"/>
      <w:r w:rsidRPr="00A47D2C">
        <w:rPr>
          <w:highlight w:val="yellow"/>
        </w:rPr>
        <w:br w:type="page"/>
      </w:r>
    </w:p>
    <w:p w14:paraId="431FD941" w14:textId="3E02C3DC" w:rsidR="00C97A93" w:rsidRPr="0093772B" w:rsidRDefault="00C97A93" w:rsidP="00A64D76">
      <w:pPr>
        <w:pStyle w:val="Heading2"/>
        <w:spacing w:after="120" w:line="276" w:lineRule="auto"/>
        <w:ind w:left="578" w:hanging="578"/>
        <w:jc w:val="both"/>
      </w:pPr>
      <w:bookmarkStart w:id="136" w:name="_Toc70666973"/>
      <w:r w:rsidRPr="0093772B">
        <w:t>Appendix 2 - Principles for Excess Fee Income Redistribution</w:t>
      </w:r>
      <w:bookmarkEnd w:id="130"/>
      <w:bookmarkEnd w:id="131"/>
      <w:bookmarkEnd w:id="132"/>
      <w:bookmarkEnd w:id="133"/>
      <w:bookmarkEnd w:id="134"/>
      <w:bookmarkEnd w:id="135"/>
      <w:bookmarkEnd w:id="136"/>
    </w:p>
    <w:p w14:paraId="37DE75BF" w14:textId="68925F7A" w:rsidR="00C97A93" w:rsidRPr="0093772B" w:rsidRDefault="00C97A93" w:rsidP="00A64D76">
      <w:pPr>
        <w:spacing w:line="276" w:lineRule="auto"/>
        <w:jc w:val="both"/>
      </w:pPr>
      <w:r w:rsidRPr="0093772B">
        <w:t>The following principles will guide the use of any excess fee income received by the DSB – primarily generated because of late joiners and/ or mid-cycle upgrades</w:t>
      </w:r>
      <w:r w:rsidR="00E05C14">
        <w:t xml:space="preserve"> but</w:t>
      </w:r>
      <w:r w:rsidR="006315FB">
        <w:t>,</w:t>
      </w:r>
      <w:r w:rsidR="00E05C14">
        <w:t xml:space="preserve"> also due to </w:t>
      </w:r>
      <w:r w:rsidR="006315FB">
        <w:t>operational</w:t>
      </w:r>
      <w:r w:rsidR="00E05C14">
        <w:t xml:space="preserve"> savings</w:t>
      </w:r>
      <w:r w:rsidRPr="0093772B">
        <w:t>:</w:t>
      </w:r>
    </w:p>
    <w:p w14:paraId="6C57DFC6" w14:textId="32E5889A" w:rsidR="00C97A93" w:rsidRPr="0093772B" w:rsidRDefault="00C97A93" w:rsidP="00A64D76">
      <w:pPr>
        <w:pStyle w:val="ListParagraph"/>
        <w:numPr>
          <w:ilvl w:val="0"/>
          <w:numId w:val="2"/>
        </w:numPr>
        <w:spacing w:line="276" w:lineRule="auto"/>
        <w:jc w:val="both"/>
      </w:pPr>
      <w:r w:rsidRPr="0093772B">
        <w:t xml:space="preserve">100% of the excess fee income will be passed back to DSB </w:t>
      </w:r>
      <w:r w:rsidR="006315FB">
        <w:t>fee-paying</w:t>
      </w:r>
      <w:r w:rsidRPr="0093772B">
        <w:t xml:space="preserve"> Users</w:t>
      </w:r>
    </w:p>
    <w:p w14:paraId="0230A266" w14:textId="77777777" w:rsidR="00C97A93" w:rsidRPr="0093772B" w:rsidRDefault="00C97A93" w:rsidP="00A64D76">
      <w:pPr>
        <w:pStyle w:val="ListParagraph"/>
        <w:numPr>
          <w:ilvl w:val="0"/>
          <w:numId w:val="2"/>
        </w:numPr>
        <w:spacing w:line="276" w:lineRule="auto"/>
        <w:jc w:val="both"/>
      </w:pPr>
      <w:r w:rsidRPr="0093772B">
        <w:t>The mechanism used to address any excess fee income received by the DSB should be simple and transparent</w:t>
      </w:r>
    </w:p>
    <w:p w14:paraId="1ED2D316" w14:textId="026AD40C" w:rsidR="00C97A93" w:rsidRPr="0093772B" w:rsidRDefault="00C97A93" w:rsidP="00A64D76">
      <w:pPr>
        <w:spacing w:line="276" w:lineRule="auto"/>
        <w:jc w:val="both"/>
      </w:pPr>
      <w:r w:rsidRPr="0093772B">
        <w:t xml:space="preserve">Excess </w:t>
      </w:r>
      <w:r w:rsidR="00A771D0">
        <w:t>F</w:t>
      </w:r>
      <w:r w:rsidR="00A771D0" w:rsidRPr="0093772B">
        <w:t xml:space="preserve">ee </w:t>
      </w:r>
      <w:r w:rsidR="00A771D0">
        <w:t>I</w:t>
      </w:r>
      <w:r w:rsidR="00A771D0" w:rsidRPr="0093772B">
        <w:t xml:space="preserve">ncome </w:t>
      </w:r>
      <w:r w:rsidRPr="0093772B">
        <w:t xml:space="preserve">will be used to reduce the </w:t>
      </w:r>
      <w:r w:rsidR="00A771D0">
        <w:t>costs</w:t>
      </w:r>
      <w:r w:rsidR="00A771D0" w:rsidRPr="0093772B">
        <w:t xml:space="preserve"> </w:t>
      </w:r>
      <w:r w:rsidRPr="0093772B">
        <w:t>of the DSB for the</w:t>
      </w:r>
      <w:r w:rsidR="00CC6859">
        <w:t xml:space="preserve"> year</w:t>
      </w:r>
      <w:r w:rsidRPr="0093772B">
        <w:t xml:space="preserve"> following</w:t>
      </w:r>
      <w:r w:rsidR="00CC6859" w:rsidRPr="00CC6859">
        <w:t xml:space="preserve"> the audited financial accounts </w:t>
      </w:r>
      <w:r w:rsidRPr="0093772B">
        <w:t>and</w:t>
      </w:r>
      <w:r w:rsidR="006315FB">
        <w:t>,</w:t>
      </w:r>
      <w:r w:rsidRPr="0093772B">
        <w:t xml:space="preserve"> will form part of the </w:t>
      </w:r>
      <w:r w:rsidR="006315FB">
        <w:t xml:space="preserve">fee model </w:t>
      </w:r>
      <w:r w:rsidRPr="0093772B">
        <w:t xml:space="preserve">variables </w:t>
      </w:r>
      <w:r w:rsidR="00844344">
        <w:t>to</w:t>
      </w:r>
      <w:r w:rsidR="00844344" w:rsidRPr="00844344">
        <w:t xml:space="preserve"> be fixed on the day as notified by DSB which shall in be no later than the end of the first Working Day in December each y</w:t>
      </w:r>
      <w:r w:rsidR="00844344">
        <w:t>ear</w:t>
      </w:r>
      <w:r w:rsidRPr="0093772B">
        <w:t>.</w:t>
      </w:r>
      <w:r w:rsidRPr="0093772B" w:rsidDel="006315FB">
        <w:t xml:space="preserve"> </w:t>
      </w:r>
      <w:r w:rsidRPr="0093772B">
        <w:t xml:space="preserve">The DSB assumes that most users will roll their annual contracts with the utility. </w:t>
      </w:r>
    </w:p>
    <w:p w14:paraId="787C9E80" w14:textId="2B61AE48" w:rsidR="000B4A18" w:rsidRPr="00A47D2C" w:rsidRDefault="006315FB" w:rsidP="00A64D76">
      <w:pPr>
        <w:spacing w:line="276" w:lineRule="auto"/>
        <w:jc w:val="both"/>
        <w:rPr>
          <w:rFonts w:asciiTheme="majorHAnsi" w:eastAsiaTheme="majorEastAsia" w:hAnsiTheme="majorHAnsi" w:cstheme="majorBidi"/>
          <w:color w:val="2E74B5" w:themeColor="accent1" w:themeShade="BF"/>
          <w:sz w:val="32"/>
          <w:szCs w:val="32"/>
          <w:highlight w:val="yellow"/>
        </w:rPr>
      </w:pPr>
      <w:r w:rsidRPr="006315FB">
        <w:t>Annual fees are currently determined in the first week of October.</w:t>
      </w:r>
    </w:p>
    <w:p w14:paraId="5FD98963" w14:textId="77777777" w:rsidR="000B4A18" w:rsidRPr="00A47D2C" w:rsidRDefault="000B4A18" w:rsidP="00A64D76">
      <w:pPr>
        <w:spacing w:line="276" w:lineRule="auto"/>
        <w:jc w:val="both"/>
        <w:rPr>
          <w:rFonts w:asciiTheme="majorHAnsi" w:eastAsiaTheme="majorEastAsia" w:hAnsiTheme="majorHAnsi" w:cstheme="majorBidi"/>
          <w:color w:val="2E74B5" w:themeColor="accent1" w:themeShade="BF"/>
          <w:sz w:val="26"/>
          <w:szCs w:val="26"/>
          <w:highlight w:val="yellow"/>
        </w:rPr>
      </w:pPr>
      <w:r w:rsidRPr="00A47D2C">
        <w:rPr>
          <w:highlight w:val="yellow"/>
        </w:rPr>
        <w:br w:type="page"/>
      </w:r>
    </w:p>
    <w:p w14:paraId="37788297" w14:textId="5CA40BE3" w:rsidR="000B4A18" w:rsidRPr="007051CA" w:rsidRDefault="000B4A18" w:rsidP="00A64D76">
      <w:pPr>
        <w:pStyle w:val="Heading1"/>
        <w:spacing w:line="276" w:lineRule="auto"/>
        <w:jc w:val="both"/>
      </w:pPr>
      <w:bookmarkStart w:id="137" w:name="_Appendix_3_-"/>
      <w:bookmarkStart w:id="138" w:name="_Toc13087163"/>
      <w:bookmarkStart w:id="139" w:name="_Toc38842418"/>
      <w:bookmarkStart w:id="140" w:name="_Ref69980569"/>
      <w:bookmarkStart w:id="141" w:name="_Toc70666974"/>
      <w:bookmarkEnd w:id="137"/>
      <w:r w:rsidRPr="007051CA">
        <w:t xml:space="preserve">Consultation </w:t>
      </w:r>
      <w:r w:rsidR="00A64632" w:rsidRPr="007051CA">
        <w:t xml:space="preserve">Response Form </w:t>
      </w:r>
      <w:r w:rsidRPr="007051CA">
        <w:t>for Industry</w:t>
      </w:r>
      <w:bookmarkEnd w:id="138"/>
      <w:bookmarkEnd w:id="139"/>
      <w:bookmarkEnd w:id="140"/>
      <w:bookmarkEnd w:id="141"/>
      <w:r w:rsidRPr="007051CA">
        <w:t xml:space="preserve"> </w:t>
      </w:r>
    </w:p>
    <w:p w14:paraId="2536BCB7" w14:textId="77777777" w:rsidR="000B4A18" w:rsidRPr="002151E3" w:rsidRDefault="000B4A18" w:rsidP="00A64D76">
      <w:pPr>
        <w:pStyle w:val="NormalWeb"/>
        <w:spacing w:line="276" w:lineRule="auto"/>
        <w:jc w:val="both"/>
        <w:rPr>
          <w:rFonts w:asciiTheme="minorHAnsi" w:eastAsiaTheme="minorHAnsi" w:hAnsiTheme="minorHAnsi" w:cstheme="minorBidi"/>
          <w:b/>
          <w:sz w:val="22"/>
          <w:szCs w:val="22"/>
          <w:lang w:val="en-GB"/>
        </w:rPr>
      </w:pPr>
      <w:r w:rsidRPr="002151E3">
        <w:rPr>
          <w:rFonts w:asciiTheme="minorHAnsi" w:eastAsiaTheme="minorHAnsi" w:hAnsiTheme="minorHAnsi" w:cstheme="minorBidi"/>
          <w:b/>
          <w:sz w:val="22"/>
          <w:szCs w:val="22"/>
          <w:lang w:val="en-GB"/>
        </w:rPr>
        <w:t xml:space="preserve">Proposed Format for Industry Responses to the DSB Consultations: </w:t>
      </w:r>
    </w:p>
    <w:p w14:paraId="3FF27480" w14:textId="3F9A4982" w:rsidR="000B4A18" w:rsidRPr="002151E3" w:rsidRDefault="000B4A18" w:rsidP="00A64D76">
      <w:pPr>
        <w:pStyle w:val="ListParagraph"/>
        <w:numPr>
          <w:ilvl w:val="0"/>
          <w:numId w:val="3"/>
        </w:numPr>
        <w:spacing w:after="120" w:line="276" w:lineRule="auto"/>
        <w:contextualSpacing w:val="0"/>
        <w:jc w:val="both"/>
      </w:pPr>
      <w:r w:rsidRPr="002151E3">
        <w:t xml:space="preserve">Consultation responses should be completed using the form below and emailed to </w:t>
      </w:r>
      <w:hyperlink r:id="rId38" w:history="1">
        <w:r w:rsidRPr="002151E3">
          <w:rPr>
            <w:rStyle w:val="Hyperlink"/>
          </w:rPr>
          <w:t>industry_consultation@anna-dsb.com</w:t>
        </w:r>
      </w:hyperlink>
      <w:r w:rsidRPr="002151E3">
        <w:t> </w:t>
      </w:r>
    </w:p>
    <w:p w14:paraId="536C18EF" w14:textId="77777777" w:rsidR="000B4A18" w:rsidRPr="002151E3" w:rsidRDefault="000B4A18" w:rsidP="00A64D76">
      <w:pPr>
        <w:pStyle w:val="ListParagraph"/>
        <w:numPr>
          <w:ilvl w:val="0"/>
          <w:numId w:val="3"/>
        </w:numPr>
        <w:spacing w:after="120" w:line="276" w:lineRule="auto"/>
        <w:contextualSpacing w:val="0"/>
        <w:jc w:val="both"/>
      </w:pPr>
      <w:r w:rsidRPr="002151E3">
        <w:t>An option is provided for respondents to stipulate whether the response is to be treated as anonymous. Note that all responses are published on the DSB website and are not anonymized unless a specific request is made</w:t>
      </w:r>
    </w:p>
    <w:p w14:paraId="750558C5" w14:textId="77777777" w:rsidR="000B4A18" w:rsidRPr="00764608" w:rsidRDefault="000B4A18" w:rsidP="00A64D76">
      <w:pPr>
        <w:pStyle w:val="ListParagraph"/>
        <w:numPr>
          <w:ilvl w:val="0"/>
          <w:numId w:val="3"/>
        </w:numPr>
        <w:spacing w:after="120" w:line="276" w:lineRule="auto"/>
        <w:contextualSpacing w:val="0"/>
        <w:jc w:val="both"/>
      </w:pPr>
      <w:r w:rsidRPr="00764608">
        <w:t>Where applicable, responses should include specific and actionable alternative solution(s) that would be acceptable to the respondent to ensure that the DSB can work to reflect the best target solution sought by industry (within the governance framework of the utility) </w:t>
      </w:r>
    </w:p>
    <w:p w14:paraId="692B7680" w14:textId="77777777" w:rsidR="000B4A18" w:rsidRPr="00764608" w:rsidRDefault="000B4A18" w:rsidP="00A64D76">
      <w:pPr>
        <w:pStyle w:val="ListParagraph"/>
        <w:numPr>
          <w:ilvl w:val="0"/>
          <w:numId w:val="3"/>
        </w:numPr>
        <w:spacing w:after="120" w:line="276" w:lineRule="auto"/>
        <w:contextualSpacing w:val="0"/>
        <w:jc w:val="both"/>
      </w:pPr>
      <w:r w:rsidRPr="00764608">
        <w:t xml:space="preserve">As with prior consultations, each organization is permitted a single response </w:t>
      </w:r>
    </w:p>
    <w:p w14:paraId="436DECEF" w14:textId="77777777" w:rsidR="000B4A18" w:rsidRPr="00764608" w:rsidRDefault="000B4A18" w:rsidP="00A64D76">
      <w:pPr>
        <w:pStyle w:val="ListParagraph"/>
        <w:numPr>
          <w:ilvl w:val="0"/>
          <w:numId w:val="3"/>
        </w:numPr>
        <w:spacing w:after="120" w:line="276" w:lineRule="auto"/>
        <w:contextualSpacing w:val="0"/>
        <w:jc w:val="both"/>
      </w:pPr>
      <w:r w:rsidRPr="00764608">
        <w:t xml:space="preserve">Responses should include details of the type of organization responding to the consultation and its current user category to enable the DSB to analyse client needs in more detail and include anonymized statistics as part of the second consultation report </w:t>
      </w:r>
    </w:p>
    <w:p w14:paraId="6B275DE5" w14:textId="3E8093A6" w:rsidR="000B4A18" w:rsidRPr="00764608" w:rsidRDefault="000B4A18" w:rsidP="00A64D76">
      <w:pPr>
        <w:pStyle w:val="ListParagraph"/>
        <w:numPr>
          <w:ilvl w:val="0"/>
          <w:numId w:val="3"/>
        </w:numPr>
        <w:spacing w:after="120" w:line="276" w:lineRule="auto"/>
        <w:contextualSpacing w:val="0"/>
        <w:jc w:val="both"/>
      </w:pPr>
      <w:r w:rsidRPr="00764608">
        <w:t xml:space="preserve">Responses must be received by 5pm UTC on Monday </w:t>
      </w:r>
      <w:r w:rsidR="002151E3" w:rsidRPr="00764608">
        <w:t>31</w:t>
      </w:r>
      <w:r w:rsidR="002151E3" w:rsidRPr="00764608">
        <w:rPr>
          <w:vertAlign w:val="superscript"/>
        </w:rPr>
        <w:t>st</w:t>
      </w:r>
      <w:r w:rsidR="002151E3" w:rsidRPr="00764608">
        <w:t xml:space="preserve"> May 2021</w:t>
      </w:r>
      <w:r w:rsidRPr="00764608">
        <w:t xml:space="preserve"> </w:t>
      </w:r>
    </w:p>
    <w:p w14:paraId="604A088F" w14:textId="053B9809" w:rsidR="000B4A18" w:rsidRPr="00764608" w:rsidRDefault="000B4A18" w:rsidP="00A64D76">
      <w:pPr>
        <w:pStyle w:val="ListParagraph"/>
        <w:numPr>
          <w:ilvl w:val="0"/>
          <w:numId w:val="3"/>
        </w:numPr>
        <w:spacing w:after="120" w:line="276" w:lineRule="auto"/>
        <w:ind w:left="714" w:hanging="357"/>
        <w:contextualSpacing w:val="0"/>
        <w:jc w:val="both"/>
      </w:pPr>
      <w:r w:rsidRPr="00764608">
        <w:t xml:space="preserve">A webinar to address consultation related queries will take place on Thursday </w:t>
      </w:r>
      <w:r w:rsidR="002151E3" w:rsidRPr="00764608">
        <w:t>13</w:t>
      </w:r>
      <w:r w:rsidR="002151E3" w:rsidRPr="00764608">
        <w:rPr>
          <w:vertAlign w:val="superscript"/>
        </w:rPr>
        <w:t>th</w:t>
      </w:r>
      <w:r w:rsidR="002151E3" w:rsidRPr="00764608">
        <w:t xml:space="preserve"> May 2021</w:t>
      </w:r>
      <w:r w:rsidRPr="00764608">
        <w:t xml:space="preserve">. Register for the webinar </w:t>
      </w:r>
      <w:hyperlink r:id="rId39" w:history="1">
        <w:r w:rsidRPr="00764608">
          <w:rPr>
            <w:rStyle w:val="Hyperlink"/>
          </w:rPr>
          <w:t>here</w:t>
        </w:r>
      </w:hyperlink>
      <w:r w:rsidRPr="00764608">
        <w:t>. </w:t>
      </w:r>
    </w:p>
    <w:p w14:paraId="13374539" w14:textId="126604FD" w:rsidR="000B4A18" w:rsidRPr="002151E3" w:rsidRDefault="000B4A18" w:rsidP="00A64D76">
      <w:pPr>
        <w:pStyle w:val="ListParagraph"/>
        <w:numPr>
          <w:ilvl w:val="0"/>
          <w:numId w:val="3"/>
        </w:numPr>
        <w:spacing w:after="360" w:line="276" w:lineRule="auto"/>
        <w:ind w:left="714" w:hanging="357"/>
        <w:contextualSpacing w:val="0"/>
        <w:jc w:val="both"/>
        <w:rPr>
          <w:rStyle w:val="Hyperlink"/>
          <w:color w:val="auto"/>
        </w:rPr>
      </w:pPr>
      <w:r w:rsidRPr="002151E3">
        <w:t xml:space="preserve">All consultation related queries should be directed to </w:t>
      </w:r>
      <w:hyperlink r:id="rId40" w:history="1">
        <w:r w:rsidRPr="002151E3">
          <w:rPr>
            <w:rStyle w:val="Hyperlink"/>
          </w:rPr>
          <w:t>industry_consultation@anna-dsb.com</w:t>
        </w:r>
      </w:hyperlink>
    </w:p>
    <w:p w14:paraId="4A674511" w14:textId="77777777" w:rsidR="000B4A18" w:rsidRPr="002151E3" w:rsidRDefault="000B4A18" w:rsidP="00A64D76">
      <w:pPr>
        <w:pStyle w:val="ETSNORMAL12pt"/>
        <w:spacing w:after="120" w:line="276" w:lineRule="auto"/>
        <w:rPr>
          <w:rFonts w:asciiTheme="minorHAnsi" w:hAnsiTheme="minorHAnsi" w:cstheme="minorHAnsi"/>
          <w:color w:val="0070C0"/>
          <w:sz w:val="26"/>
          <w:szCs w:val="26"/>
        </w:rPr>
      </w:pPr>
      <w:bookmarkStart w:id="142" w:name="_Toc7171256"/>
      <w:bookmarkStart w:id="143" w:name="_Toc8250277"/>
      <w:r w:rsidRPr="002151E3">
        <w:rPr>
          <w:rFonts w:asciiTheme="minorHAnsi" w:hAnsiTheme="minorHAnsi" w:cstheme="minorHAnsi"/>
          <w:color w:val="0070C0"/>
        </w:rPr>
        <w:t xml:space="preserve">         </w:t>
      </w:r>
      <w:r w:rsidRPr="002151E3">
        <w:rPr>
          <w:rFonts w:asciiTheme="minorHAnsi" w:hAnsiTheme="minorHAnsi" w:cstheme="minorHAnsi"/>
          <w:color w:val="0070C0"/>
          <w:sz w:val="26"/>
          <w:szCs w:val="26"/>
        </w:rPr>
        <w:t>Respondent Details</w:t>
      </w:r>
      <w:bookmarkEnd w:id="142"/>
      <w:bookmarkEnd w:id="143"/>
      <w:r w:rsidRPr="002151E3">
        <w:rPr>
          <w:rFonts w:asciiTheme="minorHAnsi" w:hAnsiTheme="minorHAnsi" w:cstheme="minorHAnsi"/>
          <w:color w:val="0070C0"/>
          <w:sz w:val="26"/>
          <w:szCs w:val="26"/>
        </w:rPr>
        <w:t xml:space="preserve"> </w:t>
      </w:r>
    </w:p>
    <w:tbl>
      <w:tblPr>
        <w:tblStyle w:val="TableGrid"/>
        <w:tblW w:w="9067" w:type="dxa"/>
        <w:tblLook w:val="04A0" w:firstRow="1" w:lastRow="0" w:firstColumn="1" w:lastColumn="0" w:noHBand="0" w:noVBand="1"/>
      </w:tblPr>
      <w:tblGrid>
        <w:gridCol w:w="3964"/>
        <w:gridCol w:w="5103"/>
      </w:tblGrid>
      <w:tr w:rsidR="000B4A18" w:rsidRPr="002151E3" w14:paraId="3A8D344C" w14:textId="77777777" w:rsidTr="0003445E">
        <w:trPr>
          <w:trHeight w:val="567"/>
        </w:trPr>
        <w:tc>
          <w:tcPr>
            <w:tcW w:w="3964" w:type="dxa"/>
            <w:vAlign w:val="center"/>
          </w:tcPr>
          <w:p w14:paraId="76D18134" w14:textId="77777777" w:rsidR="000B4A18" w:rsidRPr="002151E3" w:rsidRDefault="000B4A18" w:rsidP="00A64D76">
            <w:pPr>
              <w:spacing w:line="276" w:lineRule="auto"/>
              <w:jc w:val="both"/>
              <w:rPr>
                <w:rFonts w:cstheme="minorHAnsi"/>
              </w:rPr>
            </w:pPr>
            <w:r w:rsidRPr="002151E3">
              <w:rPr>
                <w:rFonts w:cstheme="minorHAnsi"/>
                <w:b/>
              </w:rPr>
              <w:t>Name</w:t>
            </w:r>
          </w:p>
        </w:tc>
        <w:tc>
          <w:tcPr>
            <w:tcW w:w="5103" w:type="dxa"/>
            <w:vAlign w:val="center"/>
          </w:tcPr>
          <w:p w14:paraId="5E569489" w14:textId="77777777" w:rsidR="000B4A18" w:rsidRPr="002151E3" w:rsidRDefault="000B4A18" w:rsidP="00A64D76">
            <w:pPr>
              <w:spacing w:line="276" w:lineRule="auto"/>
              <w:jc w:val="both"/>
              <w:rPr>
                <w:rFonts w:cstheme="minorHAnsi"/>
              </w:rPr>
            </w:pPr>
          </w:p>
        </w:tc>
      </w:tr>
      <w:tr w:rsidR="000B4A18" w:rsidRPr="002151E3" w14:paraId="16523F64" w14:textId="77777777" w:rsidTr="0003445E">
        <w:trPr>
          <w:trHeight w:val="567"/>
        </w:trPr>
        <w:tc>
          <w:tcPr>
            <w:tcW w:w="3964" w:type="dxa"/>
            <w:vAlign w:val="center"/>
          </w:tcPr>
          <w:p w14:paraId="561C09FF" w14:textId="77777777" w:rsidR="000B4A18" w:rsidRPr="002151E3" w:rsidRDefault="000B4A18" w:rsidP="00A64D76">
            <w:pPr>
              <w:spacing w:line="276" w:lineRule="auto"/>
              <w:jc w:val="both"/>
              <w:rPr>
                <w:rFonts w:cstheme="minorHAnsi"/>
                <w:b/>
                <w:bCs/>
              </w:rPr>
            </w:pPr>
            <w:r w:rsidRPr="002151E3">
              <w:rPr>
                <w:rFonts w:cstheme="minorHAnsi"/>
                <w:b/>
                <w:bCs/>
              </w:rPr>
              <w:t>Email Address</w:t>
            </w:r>
          </w:p>
        </w:tc>
        <w:tc>
          <w:tcPr>
            <w:tcW w:w="5103" w:type="dxa"/>
            <w:vAlign w:val="center"/>
          </w:tcPr>
          <w:p w14:paraId="0CB852EE" w14:textId="77777777" w:rsidR="000B4A18" w:rsidRPr="002151E3" w:rsidRDefault="000B4A18" w:rsidP="00A64D76">
            <w:pPr>
              <w:spacing w:line="276" w:lineRule="auto"/>
              <w:jc w:val="both"/>
              <w:rPr>
                <w:rFonts w:cstheme="minorHAnsi"/>
              </w:rPr>
            </w:pPr>
          </w:p>
        </w:tc>
      </w:tr>
      <w:tr w:rsidR="000B4A18" w:rsidRPr="002151E3" w14:paraId="281992E8" w14:textId="77777777" w:rsidTr="0003445E">
        <w:trPr>
          <w:trHeight w:val="567"/>
        </w:trPr>
        <w:tc>
          <w:tcPr>
            <w:tcW w:w="3964" w:type="dxa"/>
            <w:vAlign w:val="center"/>
          </w:tcPr>
          <w:p w14:paraId="6C56AB61" w14:textId="77777777" w:rsidR="000B4A18" w:rsidRPr="002151E3" w:rsidRDefault="000B4A18" w:rsidP="00A64D76">
            <w:pPr>
              <w:spacing w:line="276" w:lineRule="auto"/>
              <w:jc w:val="both"/>
              <w:rPr>
                <w:rFonts w:cstheme="minorHAnsi"/>
                <w:b/>
                <w:bCs/>
              </w:rPr>
            </w:pPr>
            <w:r w:rsidRPr="002151E3">
              <w:rPr>
                <w:rFonts w:cstheme="minorHAnsi"/>
                <w:b/>
                <w:bCs/>
              </w:rPr>
              <w:t>Company</w:t>
            </w:r>
          </w:p>
        </w:tc>
        <w:tc>
          <w:tcPr>
            <w:tcW w:w="5103" w:type="dxa"/>
            <w:vAlign w:val="center"/>
          </w:tcPr>
          <w:p w14:paraId="53F99017" w14:textId="77777777" w:rsidR="000B4A18" w:rsidRPr="002151E3" w:rsidRDefault="000B4A18" w:rsidP="00A64D76">
            <w:pPr>
              <w:spacing w:line="276" w:lineRule="auto"/>
              <w:jc w:val="both"/>
              <w:rPr>
                <w:rFonts w:cstheme="minorHAnsi"/>
              </w:rPr>
            </w:pPr>
          </w:p>
        </w:tc>
      </w:tr>
      <w:tr w:rsidR="000B4A18" w:rsidRPr="002151E3" w14:paraId="1CF37F83" w14:textId="77777777" w:rsidTr="0003445E">
        <w:trPr>
          <w:trHeight w:val="567"/>
        </w:trPr>
        <w:tc>
          <w:tcPr>
            <w:tcW w:w="3964" w:type="dxa"/>
            <w:vAlign w:val="center"/>
          </w:tcPr>
          <w:p w14:paraId="78258BDF" w14:textId="77777777" w:rsidR="000B4A18" w:rsidRPr="002151E3" w:rsidRDefault="000B4A18" w:rsidP="00A64D76">
            <w:pPr>
              <w:spacing w:line="276" w:lineRule="auto"/>
              <w:jc w:val="both"/>
              <w:rPr>
                <w:rFonts w:cstheme="minorHAnsi"/>
                <w:b/>
                <w:bCs/>
              </w:rPr>
            </w:pPr>
            <w:r w:rsidRPr="002151E3">
              <w:rPr>
                <w:rFonts w:cstheme="minorHAnsi"/>
                <w:b/>
                <w:bCs/>
              </w:rPr>
              <w:t xml:space="preserve">Country </w:t>
            </w:r>
          </w:p>
        </w:tc>
        <w:tc>
          <w:tcPr>
            <w:tcW w:w="5103" w:type="dxa"/>
            <w:vAlign w:val="center"/>
          </w:tcPr>
          <w:p w14:paraId="5373CFB0" w14:textId="77777777" w:rsidR="000B4A18" w:rsidRPr="002151E3" w:rsidRDefault="000B4A18" w:rsidP="00A64D76">
            <w:pPr>
              <w:spacing w:line="276" w:lineRule="auto"/>
              <w:jc w:val="both"/>
              <w:rPr>
                <w:rFonts w:cstheme="minorHAnsi"/>
              </w:rPr>
            </w:pPr>
          </w:p>
        </w:tc>
      </w:tr>
      <w:tr w:rsidR="000B4A18" w:rsidRPr="002151E3" w14:paraId="4875262E" w14:textId="77777777" w:rsidTr="0003445E">
        <w:trPr>
          <w:trHeight w:val="567"/>
        </w:trPr>
        <w:tc>
          <w:tcPr>
            <w:tcW w:w="3964" w:type="dxa"/>
            <w:vAlign w:val="center"/>
          </w:tcPr>
          <w:p w14:paraId="446F7FA2" w14:textId="77777777" w:rsidR="000B4A18" w:rsidRPr="002151E3" w:rsidRDefault="000B4A18" w:rsidP="00A64D76">
            <w:pPr>
              <w:spacing w:line="276" w:lineRule="auto"/>
              <w:jc w:val="both"/>
              <w:rPr>
                <w:rFonts w:cstheme="minorHAnsi"/>
                <w:b/>
                <w:bCs/>
              </w:rPr>
            </w:pPr>
            <w:r w:rsidRPr="002151E3">
              <w:rPr>
                <w:rFonts w:cstheme="minorHAnsi"/>
                <w:b/>
                <w:bCs/>
              </w:rPr>
              <w:t>Company Type</w:t>
            </w:r>
          </w:p>
        </w:tc>
        <w:sdt>
          <w:sdtPr>
            <w:rPr>
              <w:rFonts w:cstheme="minorHAnsi"/>
            </w:rPr>
            <w:id w:val="-58944712"/>
            <w:placeholder>
              <w:docPart w:val="7462B59B0BE74F9B9C91775CDB3564DC"/>
            </w:placeholder>
            <w:showingPlcHdr/>
            <w:comboBox>
              <w:listItem w:displayText="Approved Publications Arrangement (APA)" w:value="Approved Publications Arrangement (APA)"/>
              <w:listItem w:displayText="Approved Reporting Mechanism (ARM)" w:value="Approved Reporting Mechanism (ARM)"/>
              <w:listItem w:displayText="Broker" w:value="Broker"/>
              <w:listItem w:displayText="Buy Side Investment Firm" w:value="Buy Side Investment Firm"/>
              <w:listItem w:displayText="Clearing House" w:value="Clearing House"/>
              <w:listItem w:displayText="Consultant" w:value="Consultant"/>
              <w:listItem w:displayText="Corporate" w:value="Corporate"/>
              <w:listItem w:displayText="Credit Union" w:value="Credit Union"/>
              <w:listItem w:displayText="Data Vendor" w:value="Data Vendor"/>
              <w:listItem w:displayText="Financial" w:value="Financial"/>
              <w:listItem w:displayText="Individual" w:value="Individual"/>
              <w:listItem w:displayText="Law Firm" w:value="Law Firm"/>
              <w:listItem w:displayText="Multilateral Trading Facility (MTF)" w:value="Multilateral Trading Facility (MTF)"/>
              <w:listItem w:displayText="Organised Trading Facility (OTF)" w:value="Organised Trading Facility (OTF)"/>
              <w:listItem w:displayText="Other" w:value="Other"/>
              <w:listItem w:displayText="Other Intermediary" w:value="Other Intermediary"/>
              <w:listItem w:displayText="Regulated Market" w:value="Regulated Market"/>
              <w:listItem w:displayText="Regulator" w:value="Regulator"/>
              <w:listItem w:displayText="Research Consultancy" w:value="Research Consultancy"/>
              <w:listItem w:displayText="Sell Side Investment firm" w:value="Sell Side Investment firm"/>
              <w:listItem w:displayText="Spread betting firm" w:value="Spread betting firm"/>
              <w:listItem w:displayText="Systematic Internatiliser" w:value="Systematic Internatiliser"/>
              <w:listItem w:displayText="Tech shop" w:value="Tech shop"/>
              <w:listItem w:displayText="Trade Association" w:value="Trade Association"/>
              <w:listItem w:displayText="Wealth Management Services" w:value="Wealth Management Services"/>
            </w:comboBox>
          </w:sdtPr>
          <w:sdtEndPr/>
          <w:sdtContent>
            <w:tc>
              <w:tcPr>
                <w:tcW w:w="5103" w:type="dxa"/>
                <w:vAlign w:val="center"/>
              </w:tcPr>
              <w:p w14:paraId="048048CA" w14:textId="77777777" w:rsidR="000B4A18" w:rsidRPr="002151E3" w:rsidRDefault="000B4A18" w:rsidP="00A64D76">
                <w:pPr>
                  <w:spacing w:line="276" w:lineRule="auto"/>
                  <w:jc w:val="both"/>
                  <w:rPr>
                    <w:rFonts w:cstheme="minorHAnsi"/>
                  </w:rPr>
                </w:pPr>
                <w:r w:rsidRPr="002151E3">
                  <w:rPr>
                    <w:rFonts w:cstheme="minorHAnsi"/>
                  </w:rPr>
                  <w:t>Select Type</w:t>
                </w:r>
              </w:p>
            </w:tc>
          </w:sdtContent>
        </w:sdt>
      </w:tr>
      <w:tr w:rsidR="000B4A18" w:rsidRPr="002151E3" w14:paraId="11A0FE4C" w14:textId="77777777" w:rsidTr="0003445E">
        <w:trPr>
          <w:trHeight w:val="567"/>
        </w:trPr>
        <w:tc>
          <w:tcPr>
            <w:tcW w:w="3964" w:type="dxa"/>
            <w:vAlign w:val="center"/>
          </w:tcPr>
          <w:p w14:paraId="51468069" w14:textId="77777777" w:rsidR="000B4A18" w:rsidRPr="002151E3" w:rsidRDefault="000B4A18" w:rsidP="00A64D76">
            <w:pPr>
              <w:spacing w:line="276" w:lineRule="auto"/>
              <w:jc w:val="both"/>
              <w:rPr>
                <w:rFonts w:cstheme="minorHAnsi"/>
                <w:b/>
                <w:bCs/>
              </w:rPr>
            </w:pPr>
            <w:r w:rsidRPr="002151E3">
              <w:rPr>
                <w:rFonts w:cstheme="minorHAnsi"/>
                <w:b/>
                <w:bCs/>
              </w:rPr>
              <w:t>User Type</w:t>
            </w:r>
          </w:p>
        </w:tc>
        <w:sdt>
          <w:sdtPr>
            <w:rPr>
              <w:rFonts w:cstheme="minorHAnsi"/>
            </w:rPr>
            <w:alias w:val="User Type"/>
            <w:tag w:val="User Type"/>
            <w:id w:val="848065618"/>
            <w:placeholder>
              <w:docPart w:val="584A6562C3074ADCA3EBC077366DCEF3"/>
            </w:placeholder>
            <w:showingPlcHdr/>
            <w:comboBox>
              <w:listItem w:displayText="Power" w:value="Power"/>
              <w:listItem w:displayText="Standard" w:value="Standard"/>
              <w:listItem w:displayText="Infrequent" w:value="Infrequent"/>
              <w:listItem w:displayText="Registered" w:value="Registered"/>
              <w:listItem w:displayText="Not Registered" w:value="Not Registered"/>
            </w:comboBox>
          </w:sdtPr>
          <w:sdtEndPr/>
          <w:sdtContent>
            <w:tc>
              <w:tcPr>
                <w:tcW w:w="5103" w:type="dxa"/>
                <w:vAlign w:val="center"/>
              </w:tcPr>
              <w:p w14:paraId="18B923D9" w14:textId="77777777" w:rsidR="000B4A18" w:rsidRPr="002151E3" w:rsidRDefault="000B4A18" w:rsidP="00A64D76">
                <w:pPr>
                  <w:spacing w:line="276" w:lineRule="auto"/>
                  <w:jc w:val="both"/>
                  <w:rPr>
                    <w:rFonts w:cstheme="minorHAnsi"/>
                  </w:rPr>
                </w:pPr>
                <w:r w:rsidRPr="002151E3">
                  <w:rPr>
                    <w:rFonts w:cstheme="minorHAnsi"/>
                  </w:rPr>
                  <w:t>Select Type</w:t>
                </w:r>
              </w:p>
            </w:tc>
          </w:sdtContent>
        </w:sdt>
      </w:tr>
      <w:tr w:rsidR="000B4A18" w:rsidRPr="00A47D2C" w14:paraId="6F0348B2" w14:textId="77777777" w:rsidTr="0003445E">
        <w:trPr>
          <w:trHeight w:val="567"/>
        </w:trPr>
        <w:tc>
          <w:tcPr>
            <w:tcW w:w="3964" w:type="dxa"/>
            <w:vAlign w:val="center"/>
          </w:tcPr>
          <w:p w14:paraId="68486181" w14:textId="77777777" w:rsidR="000B4A18" w:rsidRPr="002151E3" w:rsidRDefault="000B4A18" w:rsidP="00A64D76">
            <w:pPr>
              <w:spacing w:line="276" w:lineRule="auto"/>
              <w:jc w:val="both"/>
              <w:rPr>
                <w:rFonts w:cstheme="minorHAnsi"/>
                <w:b/>
                <w:bCs/>
              </w:rPr>
            </w:pPr>
            <w:r w:rsidRPr="002151E3">
              <w:rPr>
                <w:rFonts w:cstheme="minorHAnsi"/>
                <w:b/>
                <w:bCs/>
              </w:rPr>
              <w:t>Select if response should be anonymous</w:t>
            </w:r>
          </w:p>
        </w:tc>
        <w:tc>
          <w:tcPr>
            <w:tcW w:w="5103" w:type="dxa"/>
            <w:vAlign w:val="center"/>
          </w:tcPr>
          <w:p w14:paraId="3BD17F09" w14:textId="77777777" w:rsidR="000B4A18" w:rsidRPr="002151E3" w:rsidRDefault="000B4A18" w:rsidP="00A64D76">
            <w:pPr>
              <w:spacing w:line="276" w:lineRule="auto"/>
              <w:jc w:val="both"/>
              <w:rPr>
                <w:rFonts w:cstheme="minorHAnsi"/>
              </w:rPr>
            </w:pPr>
            <w:r w:rsidRPr="002151E3">
              <w:rPr>
                <w:rFonts w:ascii="Segoe UI Symbol" w:hAnsi="Segoe UI Symbol" w:cs="Segoe UI Symbol"/>
                <w:color w:val="000000"/>
              </w:rPr>
              <w:t>☐</w:t>
            </w:r>
          </w:p>
        </w:tc>
      </w:tr>
    </w:tbl>
    <w:p w14:paraId="6C08B8FE" w14:textId="77777777" w:rsidR="000B4A18" w:rsidRPr="00A47D2C" w:rsidRDefault="000B4A18" w:rsidP="00A64D76">
      <w:pPr>
        <w:spacing w:line="276" w:lineRule="auto"/>
        <w:jc w:val="both"/>
        <w:rPr>
          <w:rFonts w:asciiTheme="majorHAnsi" w:eastAsiaTheme="majorEastAsia" w:hAnsiTheme="majorHAnsi" w:cstheme="majorBidi"/>
          <w:color w:val="2E74B5" w:themeColor="accent1" w:themeShade="BF"/>
          <w:sz w:val="32"/>
          <w:szCs w:val="32"/>
          <w:highlight w:val="yellow"/>
        </w:rPr>
      </w:pPr>
    </w:p>
    <w:p w14:paraId="25ADCA82" w14:textId="77777777" w:rsidR="000B4A18" w:rsidRPr="00A47D2C" w:rsidRDefault="000B4A18" w:rsidP="00A64D76">
      <w:pPr>
        <w:spacing w:line="276" w:lineRule="auto"/>
        <w:jc w:val="both"/>
        <w:rPr>
          <w:rFonts w:asciiTheme="majorHAnsi" w:eastAsiaTheme="majorEastAsia" w:hAnsiTheme="majorHAnsi" w:cstheme="majorBidi"/>
          <w:color w:val="2E74B5" w:themeColor="accent1" w:themeShade="BF"/>
          <w:sz w:val="32"/>
          <w:szCs w:val="32"/>
          <w:highlight w:val="yellow"/>
        </w:rPr>
      </w:pPr>
    </w:p>
    <w:p w14:paraId="173E95CD" w14:textId="77777777" w:rsidR="000B4A18" w:rsidRPr="00A47D2C" w:rsidRDefault="000B4A18" w:rsidP="00A64D76">
      <w:pPr>
        <w:spacing w:line="276" w:lineRule="auto"/>
        <w:jc w:val="both"/>
        <w:rPr>
          <w:rFonts w:asciiTheme="majorHAnsi" w:eastAsiaTheme="majorEastAsia" w:hAnsiTheme="majorHAnsi" w:cstheme="majorBidi"/>
          <w:color w:val="2E74B5" w:themeColor="accent1" w:themeShade="BF"/>
          <w:sz w:val="32"/>
          <w:szCs w:val="32"/>
          <w:highlight w:val="yellow"/>
        </w:rPr>
      </w:pPr>
    </w:p>
    <w:p w14:paraId="269FE212" w14:textId="77777777" w:rsidR="000B4A18" w:rsidRPr="00A47D2C" w:rsidRDefault="000B4A18" w:rsidP="00A64D76">
      <w:pPr>
        <w:spacing w:line="276" w:lineRule="auto"/>
        <w:jc w:val="both"/>
        <w:rPr>
          <w:rFonts w:asciiTheme="majorHAnsi" w:eastAsiaTheme="majorEastAsia" w:hAnsiTheme="majorHAnsi" w:cstheme="majorBidi"/>
          <w:color w:val="2E74B5" w:themeColor="accent1" w:themeShade="BF"/>
          <w:sz w:val="32"/>
          <w:szCs w:val="32"/>
          <w:highlight w:val="yellow"/>
        </w:rPr>
      </w:pPr>
    </w:p>
    <w:tbl>
      <w:tblPr>
        <w:tblStyle w:val="GridTable4-Accent1"/>
        <w:tblW w:w="9634" w:type="dxa"/>
        <w:tblBorders>
          <w:top w:val="single" w:sz="4" w:space="0" w:color="30AEB9"/>
          <w:left w:val="single" w:sz="4" w:space="0" w:color="30AEB9"/>
          <w:bottom w:val="single" w:sz="4" w:space="0" w:color="30AEB9"/>
          <w:right w:val="single" w:sz="4" w:space="0" w:color="30AEB9"/>
          <w:insideH w:val="single" w:sz="4" w:space="0" w:color="30AEB9"/>
          <w:insideV w:val="single" w:sz="4" w:space="0" w:color="30AEB9"/>
        </w:tblBorders>
        <w:tblLook w:val="04A0" w:firstRow="1" w:lastRow="0" w:firstColumn="1" w:lastColumn="0" w:noHBand="0" w:noVBand="1"/>
      </w:tblPr>
      <w:tblGrid>
        <w:gridCol w:w="473"/>
        <w:gridCol w:w="4794"/>
        <w:gridCol w:w="4367"/>
      </w:tblGrid>
      <w:tr w:rsidR="000023F0" w:rsidRPr="00A47D2C" w14:paraId="1E5F5D01" w14:textId="77777777" w:rsidTr="007646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30AEB9"/>
            <w:vAlign w:val="center"/>
          </w:tcPr>
          <w:p w14:paraId="263136BC" w14:textId="77777777" w:rsidR="000023F0" w:rsidRPr="003B2790" w:rsidRDefault="000023F0" w:rsidP="00D953F0">
            <w:pPr>
              <w:spacing w:before="120" w:line="276" w:lineRule="auto"/>
              <w:jc w:val="center"/>
              <w:rPr>
                <w:rFonts w:asciiTheme="majorHAnsi" w:eastAsiaTheme="majorEastAsia" w:hAnsiTheme="majorHAnsi" w:cstheme="majorBidi"/>
                <w:caps/>
              </w:rPr>
            </w:pPr>
            <w:r w:rsidRPr="003B2790">
              <w:rPr>
                <w:rFonts w:asciiTheme="majorHAnsi" w:eastAsiaTheme="majorEastAsia" w:hAnsiTheme="majorHAnsi" w:cstheme="majorBidi"/>
                <w:caps/>
              </w:rPr>
              <w:t>Q#</w:t>
            </w:r>
          </w:p>
        </w:tc>
        <w:tc>
          <w:tcPr>
            <w:tcW w:w="4819" w:type="dxa"/>
            <w:shd w:val="clear" w:color="auto" w:fill="30AEB9"/>
            <w:vAlign w:val="center"/>
          </w:tcPr>
          <w:p w14:paraId="490D954D" w14:textId="77777777" w:rsidR="000023F0" w:rsidRPr="003B2790" w:rsidRDefault="000023F0" w:rsidP="00A64D76">
            <w:pPr>
              <w:spacing w:before="120"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aps/>
              </w:rPr>
            </w:pPr>
            <w:r w:rsidRPr="003B2790">
              <w:rPr>
                <w:rFonts w:asciiTheme="majorHAnsi" w:eastAsiaTheme="majorEastAsia" w:hAnsiTheme="majorHAnsi" w:cstheme="majorBidi"/>
                <w:caps/>
              </w:rPr>
              <w:t>Question for Consultation</w:t>
            </w:r>
          </w:p>
        </w:tc>
        <w:tc>
          <w:tcPr>
            <w:tcW w:w="4394" w:type="dxa"/>
            <w:shd w:val="clear" w:color="auto" w:fill="30AEB9"/>
            <w:vAlign w:val="center"/>
          </w:tcPr>
          <w:p w14:paraId="29257DFF" w14:textId="77777777" w:rsidR="000023F0" w:rsidRPr="003B2790" w:rsidRDefault="000023F0" w:rsidP="00A64D76">
            <w:pPr>
              <w:spacing w:before="120"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aps/>
              </w:rPr>
            </w:pPr>
            <w:r w:rsidRPr="003B2790">
              <w:rPr>
                <w:rFonts w:asciiTheme="majorHAnsi" w:eastAsiaTheme="majorEastAsia" w:hAnsiTheme="majorHAnsi" w:cstheme="majorBidi"/>
                <w:caps/>
              </w:rPr>
              <w:t xml:space="preserve">Participant’s Response </w:t>
            </w:r>
          </w:p>
        </w:tc>
      </w:tr>
      <w:tr w:rsidR="000023F0" w:rsidRPr="00A47D2C" w14:paraId="18438587" w14:textId="77777777" w:rsidTr="00764608">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738DDEE" w14:textId="77777777" w:rsidR="000023F0" w:rsidRPr="00764608" w:rsidRDefault="000023F0" w:rsidP="00D953F0">
            <w:pPr>
              <w:spacing w:before="120" w:line="276" w:lineRule="auto"/>
              <w:jc w:val="center"/>
              <w:rPr>
                <w:rFonts w:asciiTheme="majorHAnsi" w:eastAsiaTheme="majorEastAsia" w:hAnsiTheme="majorHAnsi" w:cstheme="majorBidi"/>
                <w:color w:val="2E74B5" w:themeColor="accent1" w:themeShade="BF"/>
              </w:rPr>
            </w:pPr>
            <w:r w:rsidRPr="00764608">
              <w:rPr>
                <w:rFonts w:asciiTheme="majorHAnsi" w:eastAsiaTheme="majorEastAsia" w:hAnsiTheme="majorHAnsi" w:cstheme="majorBidi"/>
                <w:color w:val="2E74B5" w:themeColor="accent1" w:themeShade="BF"/>
              </w:rPr>
              <w:t>1</w:t>
            </w:r>
          </w:p>
        </w:tc>
        <w:tc>
          <w:tcPr>
            <w:tcW w:w="4819" w:type="dxa"/>
            <w:shd w:val="clear" w:color="auto" w:fill="auto"/>
            <w:vAlign w:val="center"/>
          </w:tcPr>
          <w:p w14:paraId="30B0C85C" w14:textId="3E371018" w:rsidR="00764608" w:rsidRPr="00764608" w:rsidRDefault="00764608" w:rsidP="00764608">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Cs/>
                <w:color w:val="000000"/>
              </w:rPr>
            </w:pPr>
            <w:r w:rsidRPr="00764608">
              <w:rPr>
                <w:rStyle w:val="normaltextrun"/>
                <w:rFonts w:ascii="Calibri" w:hAnsi="Calibri" w:cs="Calibri"/>
                <w:b/>
                <w:color w:val="000000"/>
              </w:rPr>
              <w:t>Summary:</w:t>
            </w:r>
            <w:r w:rsidRPr="00764608">
              <w:rPr>
                <w:rStyle w:val="normaltextrun"/>
                <w:rFonts w:ascii="Calibri" w:hAnsi="Calibri" w:cs="Calibri"/>
                <w:bCs/>
                <w:color w:val="000000"/>
              </w:rPr>
              <w:t xml:space="preserve"> DSB users’ have in recent months confirmed that they have expanded the scope, frequency and comprehensiveness of their supplier risk assessment methodology to align with industry standards and best practices, and as a result now require substantively more detailed information on a more frequent basis in order to conduct their reassessment of their suppliers, including the DSB.</w:t>
            </w:r>
          </w:p>
          <w:p w14:paraId="5A26CC27" w14:textId="77777777" w:rsidR="00764608" w:rsidRPr="00FD0319" w:rsidRDefault="00764608" w:rsidP="00764608">
            <w:pPr>
              <w:spacing w:after="240" w:line="276" w:lineRule="auto"/>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Cs/>
                <w:color w:val="000000"/>
              </w:rPr>
            </w:pPr>
            <w:r w:rsidRPr="00341E2B">
              <w:rPr>
                <w:rStyle w:val="normaltextrun"/>
                <w:rFonts w:ascii="Calibri" w:hAnsi="Calibri" w:cs="Calibri"/>
                <w:color w:val="000000"/>
              </w:rPr>
              <w:t>The DSB is proposing to add to its skill mix in a cost efficient and streamlined manner, so that it can more readily liaise with customers seeking information to provide the enhanced level of suppo</w:t>
            </w:r>
            <w:r w:rsidRPr="00F0236F">
              <w:rPr>
                <w:rStyle w:val="normaltextrun"/>
                <w:rFonts w:ascii="Calibri" w:hAnsi="Calibri" w:cs="Calibri"/>
                <w:color w:val="000000"/>
              </w:rPr>
              <w:t>rt now expected by clients, across an increasingly broader range of supplier risk assessment topics, while also ensuring that in</w:t>
            </w:r>
            <w:r w:rsidRPr="00FD0319">
              <w:rPr>
                <w:rStyle w:val="normaltextrun"/>
                <w:rFonts w:ascii="Calibri" w:hAnsi="Calibri" w:cs="Calibri"/>
                <w:bCs/>
                <w:color w:val="000000"/>
              </w:rPr>
              <w:t xml:space="preserve">formation is made available in a transparent and equitable manner to all DSB users. </w:t>
            </w:r>
          </w:p>
          <w:p w14:paraId="6D15D49C" w14:textId="77777777" w:rsidR="00EC450E" w:rsidRDefault="00846D97" w:rsidP="00EC450E">
            <w:pPr>
              <w:spacing w:line="276" w:lineRule="auto"/>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Cs/>
                <w:color w:val="000000"/>
              </w:rPr>
            </w:pPr>
            <w:r w:rsidRPr="00764608">
              <w:rPr>
                <w:rStyle w:val="normaltextrun"/>
                <w:rFonts w:ascii="Calibri" w:hAnsi="Calibri" w:cs="Calibri"/>
                <w:bCs/>
                <w:color w:val="000000"/>
              </w:rPr>
              <w:t>The additional resources would</w:t>
            </w:r>
            <w:r w:rsidR="00EC450E">
              <w:rPr>
                <w:rStyle w:val="normaltextrun"/>
                <w:rFonts w:ascii="Calibri" w:hAnsi="Calibri" w:cs="Calibri"/>
                <w:bCs/>
                <w:color w:val="000000"/>
              </w:rPr>
              <w:t>:</w:t>
            </w:r>
          </w:p>
          <w:p w14:paraId="5895E97F" w14:textId="5D8A7404" w:rsidR="00EC450E" w:rsidRPr="00EC450E" w:rsidRDefault="00846D97" w:rsidP="00EC450E">
            <w:pPr>
              <w:pStyle w:val="ListParagraph"/>
              <w:numPr>
                <w:ilvl w:val="0"/>
                <w:numId w:val="42"/>
              </w:numPr>
              <w:spacing w:after="240" w:line="276" w:lineRule="auto"/>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Cs/>
                <w:color w:val="000000"/>
              </w:rPr>
            </w:pPr>
            <w:r w:rsidRPr="00EC450E">
              <w:rPr>
                <w:rStyle w:val="normaltextrun"/>
                <w:rFonts w:ascii="Calibri" w:hAnsi="Calibri" w:cs="Calibri"/>
                <w:bCs/>
                <w:color w:val="000000"/>
              </w:rPr>
              <w:t>enable the DSB to start to engage bilaterally with clients about their specific needs</w:t>
            </w:r>
          </w:p>
          <w:p w14:paraId="00AE4684" w14:textId="23919E7D" w:rsidR="00EC450E" w:rsidRDefault="00846D97" w:rsidP="00EC450E">
            <w:pPr>
              <w:pStyle w:val="ListParagraph"/>
              <w:numPr>
                <w:ilvl w:val="0"/>
                <w:numId w:val="42"/>
              </w:numPr>
              <w:spacing w:after="240" w:line="276" w:lineRule="auto"/>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000000"/>
              </w:rPr>
            </w:pPr>
            <w:r w:rsidRPr="00EC450E">
              <w:rPr>
                <w:rStyle w:val="normaltextrun"/>
                <w:rFonts w:ascii="Calibri" w:hAnsi="Calibri" w:cs="Calibri"/>
                <w:bCs/>
                <w:color w:val="000000"/>
              </w:rPr>
              <w:t>ensure the DSB was sufficiently resourced such that it could</w:t>
            </w:r>
            <w:r w:rsidRPr="00EC450E">
              <w:rPr>
                <w:rStyle w:val="normaltextrun"/>
                <w:rFonts w:ascii="Calibri" w:hAnsi="Calibri" w:cs="Calibri"/>
                <w:color w:val="000000"/>
              </w:rPr>
              <w:t xml:space="preserve"> review each incoming client query and provide the more detailed responses now being required by DSB fee-paying users’ organizations</w:t>
            </w:r>
          </w:p>
          <w:p w14:paraId="361AAF89" w14:textId="72336B43" w:rsidR="00846D97" w:rsidRPr="00EC450E" w:rsidRDefault="00846D97" w:rsidP="00EC450E">
            <w:pPr>
              <w:pStyle w:val="ListParagraph"/>
              <w:numPr>
                <w:ilvl w:val="0"/>
                <w:numId w:val="42"/>
              </w:numPr>
              <w:spacing w:after="240" w:line="276" w:lineRule="auto"/>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000000"/>
              </w:rPr>
            </w:pPr>
            <w:r w:rsidRPr="00EC450E">
              <w:rPr>
                <w:rStyle w:val="normaltextrun"/>
                <w:rFonts w:ascii="Calibri" w:hAnsi="Calibri" w:cs="Calibri"/>
                <w:color w:val="000000"/>
              </w:rPr>
              <w:t>ensure that the resulting information could be placed in a centralised location on the DSB’s website such that all DSB users could benefit from the additional transparency</w:t>
            </w:r>
          </w:p>
          <w:p w14:paraId="1D72ED08" w14:textId="77777777" w:rsidR="00764608" w:rsidRPr="007C69FC" w:rsidRDefault="00764608" w:rsidP="00764608">
            <w:pPr>
              <w:spacing w:after="240" w:line="276" w:lineRule="auto"/>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000000"/>
              </w:rPr>
            </w:pPr>
            <w:r w:rsidRPr="00575281">
              <w:rPr>
                <w:rStyle w:val="normaltextrun"/>
                <w:rFonts w:ascii="Calibri" w:hAnsi="Calibri" w:cs="Calibri"/>
                <w:bCs/>
                <w:color w:val="000000"/>
              </w:rPr>
              <w:t>The DSB’s streamlined support to facilitate clients’ growing supplier risk assessment requirements is aimed at assisting DSB fee-paying-users (who are the only type of DSB</w:t>
            </w:r>
            <w:r w:rsidRPr="007C69FC">
              <w:rPr>
                <w:rStyle w:val="normaltextrun"/>
                <w:rFonts w:ascii="Calibri" w:hAnsi="Calibri" w:cs="Calibri"/>
                <w:color w:val="000000"/>
              </w:rPr>
              <w:t xml:space="preserve"> user that has cited the need) with enhanced support so that their queries can be addressed in a more consistent and comprehensive manner. </w:t>
            </w:r>
          </w:p>
          <w:p w14:paraId="2C15B294" w14:textId="5CFBFEDB" w:rsidR="000023F0" w:rsidRPr="00764608" w:rsidRDefault="00764608" w:rsidP="00764608">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A740A">
              <w:rPr>
                <w:rStyle w:val="normaltextrun"/>
                <w:rFonts w:ascii="Calibri" w:hAnsi="Calibri" w:cs="Calibri"/>
                <w:b/>
                <w:color w:val="000000"/>
              </w:rPr>
              <w:t>Question 1:</w:t>
            </w:r>
            <w:r w:rsidRPr="00CA740A">
              <w:rPr>
                <w:rStyle w:val="normaltextrun"/>
                <w:rFonts w:ascii="Calibri" w:hAnsi="Calibri" w:cs="Calibri"/>
                <w:color w:val="000000"/>
              </w:rPr>
              <w:t xml:space="preserve"> Should the DSB support the enhanced supplier risk assessments, subject to a two year review period to de</w:t>
            </w:r>
            <w:r w:rsidRPr="00960DFD">
              <w:rPr>
                <w:rStyle w:val="normaltextrun"/>
                <w:rFonts w:ascii="Calibri" w:hAnsi="Calibri" w:cs="Calibri"/>
                <w:color w:val="000000"/>
              </w:rPr>
              <w:t xml:space="preserve">termine if DSB fee-paying-user requirements have stabilized?  </w:t>
            </w:r>
          </w:p>
        </w:tc>
        <w:tc>
          <w:tcPr>
            <w:tcW w:w="4394" w:type="dxa"/>
            <w:shd w:val="clear" w:color="auto" w:fill="auto"/>
            <w:vAlign w:val="center"/>
          </w:tcPr>
          <w:p w14:paraId="5770AA56" w14:textId="77777777" w:rsidR="000023F0" w:rsidRPr="00A47D2C" w:rsidRDefault="000023F0" w:rsidP="00A64D7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p>
        </w:tc>
      </w:tr>
      <w:tr w:rsidR="000023F0" w:rsidRPr="00A47D2C" w14:paraId="5B15CB29" w14:textId="77777777" w:rsidTr="00764608">
        <w:trPr>
          <w:trHeight w:val="1131"/>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1664F2D" w14:textId="77777777" w:rsidR="000023F0" w:rsidRPr="00764608" w:rsidRDefault="000023F0" w:rsidP="00D953F0">
            <w:pPr>
              <w:spacing w:before="120" w:line="276" w:lineRule="auto"/>
              <w:jc w:val="center"/>
              <w:rPr>
                <w:rFonts w:asciiTheme="majorHAnsi" w:eastAsiaTheme="majorEastAsia" w:hAnsiTheme="majorHAnsi" w:cstheme="majorBidi"/>
                <w:color w:val="2E74B5" w:themeColor="accent1" w:themeShade="BF"/>
              </w:rPr>
            </w:pPr>
            <w:r w:rsidRPr="00764608">
              <w:rPr>
                <w:rFonts w:asciiTheme="majorHAnsi" w:eastAsiaTheme="majorEastAsia" w:hAnsiTheme="majorHAnsi" w:cstheme="majorBidi"/>
                <w:color w:val="2E74B5" w:themeColor="accent1" w:themeShade="BF"/>
              </w:rPr>
              <w:t>2</w:t>
            </w:r>
          </w:p>
        </w:tc>
        <w:tc>
          <w:tcPr>
            <w:tcW w:w="4819" w:type="dxa"/>
            <w:shd w:val="clear" w:color="auto" w:fill="auto"/>
            <w:vAlign w:val="center"/>
          </w:tcPr>
          <w:p w14:paraId="4CA97A50" w14:textId="77777777" w:rsidR="00DF30D6" w:rsidRPr="00DF30D6" w:rsidRDefault="00DF30D6" w:rsidP="00764608">
            <w:pPr>
              <w:spacing w:before="240" w:after="240" w:line="276" w:lineRule="auto"/>
              <w:jc w:val="bot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Cs/>
                <w:color w:val="000000"/>
              </w:rPr>
            </w:pPr>
            <w:r w:rsidRPr="00764608">
              <w:rPr>
                <w:rStyle w:val="normaltextrun"/>
                <w:rFonts w:ascii="Calibri" w:hAnsi="Calibri" w:cs="Calibri"/>
                <w:b/>
                <w:color w:val="000000"/>
              </w:rPr>
              <w:t>Summary:</w:t>
            </w:r>
            <w:r w:rsidRPr="00DF30D6">
              <w:rPr>
                <w:rStyle w:val="normaltextrun"/>
                <w:rFonts w:ascii="Calibri" w:hAnsi="Calibri" w:cs="Calibri"/>
                <w:bCs/>
                <w:color w:val="000000"/>
              </w:rPr>
              <w:t xml:space="preserve"> The DSB believes it is appropriate to undertake a detailed analysis on the implementation of a Security Operations Centre, either on-site or contracted to a third-party.</w:t>
            </w:r>
          </w:p>
          <w:p w14:paraId="60B91085" w14:textId="43E1ABCD" w:rsidR="000023F0" w:rsidRPr="00A47D2C" w:rsidRDefault="00DF30D6" w:rsidP="00DF30D6">
            <w:p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r w:rsidRPr="00764608">
              <w:rPr>
                <w:rStyle w:val="normaltextrun"/>
                <w:rFonts w:ascii="Calibri" w:hAnsi="Calibri" w:cs="Calibri"/>
                <w:b/>
                <w:color w:val="000000"/>
              </w:rPr>
              <w:t>Question 2:</w:t>
            </w:r>
            <w:r w:rsidRPr="00DF30D6">
              <w:rPr>
                <w:rStyle w:val="normaltextrun"/>
                <w:rFonts w:ascii="Calibri" w:hAnsi="Calibri" w:cs="Calibri"/>
                <w:bCs/>
                <w:color w:val="000000"/>
              </w:rPr>
              <w:t xml:space="preserve"> Should the DSB perform a cost, benefit and risk analysis on the implementation of a Security Operations Centre?</w:t>
            </w:r>
            <w:r w:rsidR="00D26231" w:rsidRPr="00A47D2C">
              <w:rPr>
                <w:rStyle w:val="normaltextrun"/>
                <w:rFonts w:ascii="Calibri" w:hAnsi="Calibri" w:cs="Calibri"/>
                <w:bCs/>
                <w:color w:val="000000"/>
                <w:highlight w:val="yellow"/>
              </w:rPr>
              <w:t xml:space="preserve"> </w:t>
            </w:r>
          </w:p>
        </w:tc>
        <w:tc>
          <w:tcPr>
            <w:tcW w:w="4394" w:type="dxa"/>
            <w:shd w:val="clear" w:color="auto" w:fill="auto"/>
            <w:vAlign w:val="center"/>
          </w:tcPr>
          <w:p w14:paraId="36BBBB86" w14:textId="77777777" w:rsidR="000023F0" w:rsidRPr="00A47D2C" w:rsidRDefault="000023F0" w:rsidP="00A64D76">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p>
        </w:tc>
      </w:tr>
      <w:tr w:rsidR="000023F0" w:rsidRPr="00A47D2C" w14:paraId="4ACFAD0E" w14:textId="77777777" w:rsidTr="00764608">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E1FC8AC" w14:textId="77777777" w:rsidR="000023F0" w:rsidRPr="00764608" w:rsidRDefault="000023F0" w:rsidP="00D953F0">
            <w:pPr>
              <w:spacing w:before="120" w:line="276" w:lineRule="auto"/>
              <w:jc w:val="center"/>
              <w:rPr>
                <w:rFonts w:asciiTheme="majorHAnsi" w:eastAsiaTheme="majorEastAsia" w:hAnsiTheme="majorHAnsi" w:cstheme="majorBidi"/>
                <w:color w:val="2E74B5" w:themeColor="accent1" w:themeShade="BF"/>
              </w:rPr>
            </w:pPr>
            <w:r w:rsidRPr="00764608">
              <w:rPr>
                <w:rFonts w:asciiTheme="majorHAnsi" w:eastAsiaTheme="majorEastAsia" w:hAnsiTheme="majorHAnsi" w:cstheme="majorBidi"/>
                <w:color w:val="2E74B5" w:themeColor="accent1" w:themeShade="BF"/>
              </w:rPr>
              <w:t>3</w:t>
            </w:r>
          </w:p>
        </w:tc>
        <w:tc>
          <w:tcPr>
            <w:tcW w:w="4819" w:type="dxa"/>
            <w:shd w:val="clear" w:color="auto" w:fill="auto"/>
            <w:vAlign w:val="center"/>
          </w:tcPr>
          <w:p w14:paraId="1CB22A86" w14:textId="77777777" w:rsidR="00DF30D6" w:rsidRPr="00DF30D6" w:rsidRDefault="00DF30D6" w:rsidP="00764608">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Cs/>
                <w:color w:val="000000"/>
              </w:rPr>
            </w:pPr>
            <w:r w:rsidRPr="00764608">
              <w:rPr>
                <w:rStyle w:val="normaltextrun"/>
                <w:rFonts w:ascii="Calibri" w:hAnsi="Calibri" w:cs="Calibri"/>
                <w:b/>
                <w:color w:val="000000"/>
              </w:rPr>
              <w:t>Summary:</w:t>
            </w:r>
            <w:r w:rsidRPr="00DF30D6">
              <w:rPr>
                <w:rStyle w:val="normaltextrun"/>
                <w:rFonts w:ascii="Calibri" w:hAnsi="Calibri" w:cs="Calibri"/>
                <w:bCs/>
                <w:color w:val="000000"/>
              </w:rPr>
              <w:t xml:space="preserve"> The DSB is proposing to undertake a detailed review of their Enterprise tooling estate. Increasing the DSB’s capability for automation, orchestration and controls both preventative and detective within the service.</w:t>
            </w:r>
          </w:p>
          <w:p w14:paraId="5B40B585" w14:textId="592FDA09" w:rsidR="000023F0" w:rsidRPr="00A47D2C" w:rsidRDefault="00DF30D6" w:rsidP="00DF30D6">
            <w:pPr>
              <w:spacing w:after="240" w:line="276" w:lineRule="auto"/>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
                <w:color w:val="000000"/>
                <w:highlight w:val="yellow"/>
              </w:rPr>
            </w:pPr>
            <w:r w:rsidRPr="00764608">
              <w:rPr>
                <w:rStyle w:val="normaltextrun"/>
                <w:rFonts w:ascii="Calibri" w:hAnsi="Calibri" w:cs="Calibri"/>
                <w:b/>
                <w:color w:val="000000"/>
              </w:rPr>
              <w:t>Question 3:</w:t>
            </w:r>
            <w:r w:rsidRPr="00DF30D6">
              <w:rPr>
                <w:rStyle w:val="normaltextrun"/>
                <w:rFonts w:ascii="Calibri" w:hAnsi="Calibri" w:cs="Calibri"/>
                <w:bCs/>
                <w:color w:val="000000"/>
              </w:rPr>
              <w:t xml:space="preserve"> Should the DSB perform a review of the current toolset and identify any areas where services could and should be enhanced or improved? </w:t>
            </w:r>
            <w:r w:rsidR="00D26231">
              <w:rPr>
                <w:rStyle w:val="normaltextrun"/>
                <w:rFonts w:ascii="Calibri" w:hAnsi="Calibri" w:cs="Calibri"/>
                <w:bCs/>
                <w:color w:val="000000"/>
                <w:highlight w:val="yellow"/>
              </w:rPr>
              <w:t xml:space="preserve"> </w:t>
            </w:r>
            <w:r w:rsidR="00D26231" w:rsidRPr="00A47D2C">
              <w:rPr>
                <w:rStyle w:val="normaltextrun"/>
                <w:rFonts w:ascii="Calibri" w:hAnsi="Calibri" w:cs="Calibri"/>
                <w:bCs/>
                <w:color w:val="000000"/>
                <w:highlight w:val="yellow"/>
              </w:rPr>
              <w:t xml:space="preserve"> </w:t>
            </w:r>
          </w:p>
        </w:tc>
        <w:tc>
          <w:tcPr>
            <w:tcW w:w="4394" w:type="dxa"/>
            <w:shd w:val="clear" w:color="auto" w:fill="auto"/>
            <w:vAlign w:val="center"/>
          </w:tcPr>
          <w:p w14:paraId="5C808DE0" w14:textId="77777777" w:rsidR="000023F0" w:rsidRPr="00A47D2C" w:rsidRDefault="000023F0" w:rsidP="00A64D7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p>
        </w:tc>
      </w:tr>
      <w:tr w:rsidR="000023F0" w:rsidRPr="00A47D2C" w14:paraId="02A5BDBD" w14:textId="77777777" w:rsidTr="00764608">
        <w:trPr>
          <w:trHeight w:val="691"/>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7086099" w14:textId="77777777" w:rsidR="000023F0" w:rsidRPr="00764608" w:rsidRDefault="000023F0" w:rsidP="00D953F0">
            <w:pPr>
              <w:spacing w:before="120" w:line="276" w:lineRule="auto"/>
              <w:jc w:val="center"/>
              <w:rPr>
                <w:rFonts w:asciiTheme="majorHAnsi" w:eastAsiaTheme="majorEastAsia" w:hAnsiTheme="majorHAnsi" w:cstheme="majorBidi"/>
                <w:color w:val="2E74B5" w:themeColor="accent1" w:themeShade="BF"/>
              </w:rPr>
            </w:pPr>
            <w:r w:rsidRPr="00764608">
              <w:rPr>
                <w:rFonts w:asciiTheme="majorHAnsi" w:eastAsiaTheme="majorEastAsia" w:hAnsiTheme="majorHAnsi" w:cstheme="majorBidi"/>
                <w:color w:val="2E74B5" w:themeColor="accent1" w:themeShade="BF"/>
              </w:rPr>
              <w:t>4</w:t>
            </w:r>
          </w:p>
        </w:tc>
        <w:tc>
          <w:tcPr>
            <w:tcW w:w="4819" w:type="dxa"/>
            <w:shd w:val="clear" w:color="auto" w:fill="auto"/>
            <w:vAlign w:val="center"/>
          </w:tcPr>
          <w:p w14:paraId="24FE14E8" w14:textId="77777777" w:rsidR="00DF30D6" w:rsidRPr="00DF30D6" w:rsidRDefault="00DF30D6" w:rsidP="00764608">
            <w:pPr>
              <w:spacing w:before="240" w:after="240" w:line="276" w:lineRule="auto"/>
              <w:jc w:val="bot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Cs/>
                <w:color w:val="000000"/>
              </w:rPr>
            </w:pPr>
            <w:r w:rsidRPr="00764608">
              <w:rPr>
                <w:rStyle w:val="normaltextrun"/>
                <w:rFonts w:ascii="Calibri" w:hAnsi="Calibri" w:cs="Calibri"/>
                <w:b/>
                <w:color w:val="000000"/>
              </w:rPr>
              <w:t>Summary:</w:t>
            </w:r>
            <w:r w:rsidRPr="00DF30D6">
              <w:rPr>
                <w:rStyle w:val="normaltextrun"/>
                <w:rFonts w:ascii="Calibri" w:hAnsi="Calibri" w:cs="Calibri"/>
                <w:bCs/>
                <w:color w:val="000000"/>
              </w:rPr>
              <w:t xml:space="preserve"> The DSB is proposing to undertake a detailed review of its cloud deployment and the roles and responsibilities of its Service Provision Partner (SPP).  This is due to a number of outages experienced, and service improvement opportunities missed by the SPP, which require a more detailed review.</w:t>
            </w:r>
          </w:p>
          <w:p w14:paraId="0FB436F6" w14:textId="15353C8B" w:rsidR="000023F0" w:rsidRPr="00A47D2C" w:rsidRDefault="00DF30D6" w:rsidP="00DF30D6">
            <w:pPr>
              <w:spacing w:before="120" w:after="24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r w:rsidRPr="00764608">
              <w:rPr>
                <w:rStyle w:val="normaltextrun"/>
                <w:rFonts w:ascii="Calibri" w:hAnsi="Calibri" w:cs="Calibri"/>
                <w:b/>
                <w:color w:val="000000"/>
              </w:rPr>
              <w:t>Question 4:</w:t>
            </w:r>
            <w:r w:rsidRPr="00DF30D6">
              <w:rPr>
                <w:rStyle w:val="normaltextrun"/>
                <w:rFonts w:ascii="Calibri" w:hAnsi="Calibri" w:cs="Calibri"/>
                <w:bCs/>
                <w:color w:val="000000"/>
              </w:rPr>
              <w:t xml:space="preserve"> Should the DSB perform a detailed technical review of its cloud infrastructure deployment and the role of its Service Provision Partner?</w:t>
            </w:r>
          </w:p>
        </w:tc>
        <w:tc>
          <w:tcPr>
            <w:tcW w:w="4394" w:type="dxa"/>
            <w:shd w:val="clear" w:color="auto" w:fill="auto"/>
            <w:vAlign w:val="center"/>
          </w:tcPr>
          <w:p w14:paraId="0FAD33B7" w14:textId="77777777" w:rsidR="000023F0" w:rsidRPr="00A47D2C" w:rsidRDefault="000023F0" w:rsidP="00A64D76">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p>
        </w:tc>
      </w:tr>
      <w:tr w:rsidR="000023F0" w:rsidRPr="00F230C1" w14:paraId="7D0CFE4B" w14:textId="77777777" w:rsidTr="00764608">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30F4065" w14:textId="69109862" w:rsidR="000023F0" w:rsidRPr="00764608" w:rsidRDefault="00764608" w:rsidP="00D953F0">
            <w:pPr>
              <w:spacing w:before="120" w:line="276" w:lineRule="auto"/>
              <w:jc w:val="center"/>
              <w:rPr>
                <w:rFonts w:asciiTheme="majorHAnsi" w:eastAsiaTheme="majorEastAsia" w:hAnsiTheme="majorHAnsi" w:cstheme="majorBidi"/>
                <w:color w:val="2E74B5" w:themeColor="accent1" w:themeShade="BF"/>
              </w:rPr>
            </w:pPr>
            <w:r w:rsidRPr="00764608">
              <w:rPr>
                <w:rFonts w:asciiTheme="majorHAnsi" w:eastAsiaTheme="majorEastAsia" w:hAnsiTheme="majorHAnsi" w:cstheme="majorBidi"/>
                <w:color w:val="2E74B5" w:themeColor="accent1" w:themeShade="BF"/>
              </w:rPr>
              <w:t>5</w:t>
            </w:r>
          </w:p>
        </w:tc>
        <w:tc>
          <w:tcPr>
            <w:tcW w:w="4819" w:type="dxa"/>
            <w:shd w:val="clear" w:color="auto" w:fill="auto"/>
            <w:vAlign w:val="center"/>
          </w:tcPr>
          <w:p w14:paraId="2B26667E" w14:textId="77777777" w:rsidR="000023F0" w:rsidRPr="00764608" w:rsidRDefault="000023F0" w:rsidP="00A64D7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764608">
              <w:rPr>
                <w:rStyle w:val="eop"/>
                <w:rFonts w:ascii="Calibri" w:hAnsi="Calibri" w:cs="Calibri"/>
              </w:rPr>
              <w:t>Please use this space for any other comments you wish to provide</w:t>
            </w:r>
          </w:p>
        </w:tc>
        <w:tc>
          <w:tcPr>
            <w:tcW w:w="4394" w:type="dxa"/>
            <w:shd w:val="clear" w:color="auto" w:fill="auto"/>
            <w:vAlign w:val="center"/>
          </w:tcPr>
          <w:p w14:paraId="7B36B6BA" w14:textId="77777777" w:rsidR="000023F0" w:rsidRPr="00F230C1" w:rsidRDefault="000023F0" w:rsidP="00A64D7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bl>
    <w:p w14:paraId="314C2281" w14:textId="64DDBAAB" w:rsidR="00A32875" w:rsidRDefault="00A32875" w:rsidP="00A64D76">
      <w:pPr>
        <w:spacing w:line="276" w:lineRule="auto"/>
        <w:jc w:val="both"/>
        <w:rPr>
          <w:rFonts w:asciiTheme="majorHAnsi" w:eastAsiaTheme="majorEastAsia" w:hAnsiTheme="majorHAnsi" w:cstheme="majorBidi"/>
          <w:color w:val="2E74B5" w:themeColor="accent1" w:themeShade="BF"/>
          <w:sz w:val="32"/>
          <w:szCs w:val="32"/>
        </w:rPr>
      </w:pPr>
    </w:p>
    <w:p w14:paraId="5C46A0D1" w14:textId="77777777" w:rsidR="00A32875" w:rsidRDefault="00A32875" w:rsidP="00C20068">
      <w:pPr>
        <w:spacing w:line="276" w:lineRule="auto"/>
        <w:rPr>
          <w:rFonts w:asciiTheme="majorHAnsi" w:eastAsiaTheme="majorEastAsia" w:hAnsiTheme="majorHAnsi" w:cstheme="majorBidi"/>
          <w:color w:val="2E74B5" w:themeColor="accent1" w:themeShade="BF"/>
          <w:sz w:val="32"/>
          <w:szCs w:val="32"/>
        </w:rPr>
      </w:pPr>
    </w:p>
    <w:sectPr w:rsidR="00A32875" w:rsidSect="004A3FC6">
      <w:headerReference w:type="default" r:id="rId41"/>
      <w:footerReference w:type="default" r:id="rId42"/>
      <w:headerReference w:type="first" r:id="rId43"/>
      <w:footerReference w:type="first" r:id="rId44"/>
      <w:pgSz w:w="11906" w:h="16838"/>
      <w:pgMar w:top="1440" w:right="1440" w:bottom="993" w:left="1440" w:header="708"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FEC0D" w14:textId="77777777" w:rsidR="00F36646" w:rsidRDefault="00F36646" w:rsidP="00910C5D">
      <w:pPr>
        <w:spacing w:after="0" w:line="240" w:lineRule="auto"/>
      </w:pPr>
      <w:r>
        <w:separator/>
      </w:r>
    </w:p>
  </w:endnote>
  <w:endnote w:type="continuationSeparator" w:id="0">
    <w:p w14:paraId="6920518C" w14:textId="77777777" w:rsidR="00F36646" w:rsidRDefault="00F36646" w:rsidP="00910C5D">
      <w:pPr>
        <w:spacing w:after="0" w:line="240" w:lineRule="auto"/>
      </w:pPr>
      <w:r>
        <w:continuationSeparator/>
      </w:r>
    </w:p>
  </w:endnote>
  <w:endnote w:type="continuationNotice" w:id="1">
    <w:p w14:paraId="54213EA7" w14:textId="77777777" w:rsidR="00F36646" w:rsidRDefault="00F366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EFF5" w14:textId="77777777" w:rsidR="005E3497" w:rsidRDefault="005E3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B846" w14:textId="77777777" w:rsidR="00C466DA" w:rsidRPr="00910C5D" w:rsidRDefault="00C466DA">
    <w:pPr>
      <w:pStyle w:val="Footer"/>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466DA" w:rsidRPr="001630DD" w14:paraId="07018993" w14:textId="77777777" w:rsidTr="00D859DA">
      <w:tc>
        <w:tcPr>
          <w:tcW w:w="3005" w:type="dxa"/>
          <w:shd w:val="clear" w:color="auto" w:fill="auto"/>
        </w:tcPr>
        <w:p w14:paraId="6D4B38B5" w14:textId="794340AE" w:rsidR="00C466DA" w:rsidRPr="001630DD" w:rsidRDefault="00C466DA" w:rsidP="00B24903">
          <w:pPr>
            <w:pStyle w:val="Footer"/>
            <w:rPr>
              <w:color w:val="000000" w:themeColor="text1"/>
              <w:sz w:val="18"/>
            </w:rPr>
          </w:pPr>
          <w:r w:rsidRPr="001630DD">
            <w:rPr>
              <w:color w:val="000000" w:themeColor="text1"/>
              <w:sz w:val="18"/>
            </w:rPr>
            <w:t>© DSB 20</w:t>
          </w:r>
          <w:r>
            <w:rPr>
              <w:color w:val="000000" w:themeColor="text1"/>
              <w:sz w:val="18"/>
            </w:rPr>
            <w:t>2</w:t>
          </w:r>
          <w:r w:rsidR="00301BC5">
            <w:rPr>
              <w:color w:val="000000" w:themeColor="text1"/>
              <w:sz w:val="18"/>
            </w:rPr>
            <w:t>1</w:t>
          </w:r>
        </w:p>
      </w:tc>
      <w:tc>
        <w:tcPr>
          <w:tcW w:w="3005" w:type="dxa"/>
          <w:shd w:val="clear" w:color="auto" w:fill="auto"/>
        </w:tcPr>
        <w:p w14:paraId="79CB6B71" w14:textId="04C85491" w:rsidR="00C466DA" w:rsidRPr="001630DD" w:rsidRDefault="00C466DA" w:rsidP="001630DD">
          <w:pPr>
            <w:pStyle w:val="Footer"/>
            <w:jc w:val="center"/>
            <w:rPr>
              <w:color w:val="000000" w:themeColor="text1"/>
              <w:sz w:val="18"/>
            </w:rPr>
          </w:pPr>
          <w:r>
            <w:rPr>
              <w:color w:val="000000" w:themeColor="text1"/>
              <w:sz w:val="18"/>
            </w:rPr>
            <w:t xml:space="preserve">Consultation Paper – response deadline is 5pm UTC on </w:t>
          </w:r>
          <w:r w:rsidR="00301BC5">
            <w:rPr>
              <w:color w:val="000000" w:themeColor="text1"/>
              <w:sz w:val="18"/>
            </w:rPr>
            <w:t>31 May 2021</w:t>
          </w:r>
        </w:p>
      </w:tc>
      <w:tc>
        <w:tcPr>
          <w:tcW w:w="3006" w:type="dxa"/>
          <w:shd w:val="clear" w:color="auto" w:fill="auto"/>
        </w:tcPr>
        <w:p w14:paraId="0BE5B947" w14:textId="77777777" w:rsidR="00C466DA" w:rsidRPr="001630DD" w:rsidRDefault="00C466DA" w:rsidP="001630DD">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noProof/>
              <w:color w:val="000000" w:themeColor="text1"/>
              <w:sz w:val="18"/>
            </w:rPr>
            <w:t>21</w:t>
          </w:r>
          <w:r w:rsidRPr="001630DD">
            <w:rPr>
              <w:noProof/>
              <w:color w:val="000000" w:themeColor="text1"/>
              <w:sz w:val="18"/>
            </w:rPr>
            <w:fldChar w:fldCharType="end"/>
          </w:r>
        </w:p>
      </w:tc>
    </w:tr>
  </w:tbl>
  <w:p w14:paraId="61078964" w14:textId="77777777" w:rsidR="00C466DA" w:rsidRDefault="00C46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C466DA" w14:paraId="3E6D092A" w14:textId="77777777" w:rsidTr="75828AE8">
      <w:tc>
        <w:tcPr>
          <w:tcW w:w="3009" w:type="dxa"/>
        </w:tcPr>
        <w:p w14:paraId="11F70941" w14:textId="77777777" w:rsidR="00C466DA" w:rsidRDefault="00C466DA" w:rsidP="75828AE8">
          <w:pPr>
            <w:pStyle w:val="Header"/>
            <w:ind w:left="-115"/>
          </w:pPr>
        </w:p>
      </w:tc>
      <w:tc>
        <w:tcPr>
          <w:tcW w:w="3009" w:type="dxa"/>
        </w:tcPr>
        <w:p w14:paraId="4D2ACDEA" w14:textId="77777777" w:rsidR="00C466DA" w:rsidRDefault="00C466DA" w:rsidP="75828AE8">
          <w:pPr>
            <w:pStyle w:val="Header"/>
            <w:jc w:val="center"/>
          </w:pPr>
        </w:p>
      </w:tc>
      <w:tc>
        <w:tcPr>
          <w:tcW w:w="3009" w:type="dxa"/>
        </w:tcPr>
        <w:p w14:paraId="7E2A78E6" w14:textId="77777777" w:rsidR="00C466DA" w:rsidRDefault="00C466DA" w:rsidP="75828AE8">
          <w:pPr>
            <w:pStyle w:val="Header"/>
            <w:ind w:right="-115"/>
            <w:jc w:val="right"/>
          </w:pPr>
        </w:p>
      </w:tc>
    </w:tr>
  </w:tbl>
  <w:p w14:paraId="7805629A" w14:textId="77777777" w:rsidR="00C466DA" w:rsidRDefault="00C466DA" w:rsidP="75828A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6440" w14:textId="77777777" w:rsidR="00C466DA" w:rsidRPr="00910C5D" w:rsidRDefault="00C466DA">
    <w:pPr>
      <w:pStyle w:val="Footer"/>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466DA" w:rsidRPr="001630DD" w14:paraId="0899434D" w14:textId="77777777" w:rsidTr="00D859DA">
      <w:tc>
        <w:tcPr>
          <w:tcW w:w="3005" w:type="dxa"/>
          <w:shd w:val="clear" w:color="auto" w:fill="auto"/>
        </w:tcPr>
        <w:p w14:paraId="4911BB93" w14:textId="23197C29" w:rsidR="00C466DA" w:rsidRPr="001630DD" w:rsidRDefault="00C466DA" w:rsidP="00B24903">
          <w:pPr>
            <w:pStyle w:val="Footer"/>
            <w:rPr>
              <w:color w:val="000000" w:themeColor="text1"/>
              <w:sz w:val="18"/>
            </w:rPr>
          </w:pPr>
          <w:r w:rsidRPr="001630DD">
            <w:rPr>
              <w:color w:val="000000" w:themeColor="text1"/>
              <w:sz w:val="18"/>
            </w:rPr>
            <w:t xml:space="preserve">©DSB </w:t>
          </w:r>
          <w:r w:rsidR="00910C4A" w:rsidRPr="001630DD">
            <w:rPr>
              <w:color w:val="000000" w:themeColor="text1"/>
              <w:sz w:val="18"/>
            </w:rPr>
            <w:t>20</w:t>
          </w:r>
          <w:r w:rsidR="00910C4A">
            <w:rPr>
              <w:color w:val="000000" w:themeColor="text1"/>
              <w:sz w:val="18"/>
            </w:rPr>
            <w:t>21</w:t>
          </w:r>
        </w:p>
      </w:tc>
      <w:tc>
        <w:tcPr>
          <w:tcW w:w="3005" w:type="dxa"/>
          <w:shd w:val="clear" w:color="auto" w:fill="auto"/>
        </w:tcPr>
        <w:p w14:paraId="4855C574" w14:textId="0A47EBF4" w:rsidR="00C466DA" w:rsidRPr="001630DD" w:rsidRDefault="00C466DA" w:rsidP="001630DD">
          <w:pPr>
            <w:pStyle w:val="Footer"/>
            <w:jc w:val="center"/>
            <w:rPr>
              <w:color w:val="000000" w:themeColor="text1"/>
              <w:sz w:val="18"/>
            </w:rPr>
          </w:pPr>
          <w:r>
            <w:rPr>
              <w:color w:val="000000" w:themeColor="text1"/>
              <w:sz w:val="18"/>
            </w:rPr>
            <w:t xml:space="preserve">Consultation Paper – response deadline is 5pm UTC on </w:t>
          </w:r>
          <w:r w:rsidR="004F60A1">
            <w:rPr>
              <w:color w:val="000000" w:themeColor="text1"/>
              <w:sz w:val="18"/>
            </w:rPr>
            <w:t>31 May</w:t>
          </w:r>
          <w:r>
            <w:rPr>
              <w:color w:val="000000" w:themeColor="text1"/>
              <w:sz w:val="18"/>
            </w:rPr>
            <w:t xml:space="preserve"> 202</w:t>
          </w:r>
          <w:r w:rsidR="004F60A1">
            <w:rPr>
              <w:color w:val="000000" w:themeColor="text1"/>
              <w:sz w:val="18"/>
            </w:rPr>
            <w:t>1</w:t>
          </w:r>
        </w:p>
      </w:tc>
      <w:tc>
        <w:tcPr>
          <w:tcW w:w="3006" w:type="dxa"/>
          <w:shd w:val="clear" w:color="auto" w:fill="auto"/>
        </w:tcPr>
        <w:p w14:paraId="1D84BED2" w14:textId="5300D1FE" w:rsidR="00C466DA" w:rsidRPr="001630DD" w:rsidRDefault="00C466DA" w:rsidP="001630DD">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noProof/>
              <w:color w:val="000000" w:themeColor="text1"/>
              <w:sz w:val="18"/>
            </w:rPr>
            <w:t>21</w:t>
          </w:r>
          <w:r w:rsidRPr="001630DD">
            <w:rPr>
              <w:noProof/>
              <w:color w:val="000000" w:themeColor="text1"/>
              <w:sz w:val="18"/>
            </w:rPr>
            <w:fldChar w:fldCharType="end"/>
          </w:r>
        </w:p>
      </w:tc>
    </w:tr>
  </w:tbl>
  <w:p w14:paraId="7AB79F9C" w14:textId="77777777" w:rsidR="00C466DA" w:rsidRDefault="00C466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C466DA" w14:paraId="35E7C764" w14:textId="77777777" w:rsidTr="75828AE8">
      <w:tc>
        <w:tcPr>
          <w:tcW w:w="3009" w:type="dxa"/>
        </w:tcPr>
        <w:p w14:paraId="7B47EBAF" w14:textId="20AD826E" w:rsidR="00C466DA" w:rsidRDefault="00C466DA" w:rsidP="75828AE8">
          <w:pPr>
            <w:pStyle w:val="Header"/>
            <w:ind w:left="-115"/>
          </w:pPr>
        </w:p>
      </w:tc>
      <w:tc>
        <w:tcPr>
          <w:tcW w:w="3009" w:type="dxa"/>
        </w:tcPr>
        <w:p w14:paraId="112988BF" w14:textId="77777777" w:rsidR="00C466DA" w:rsidRDefault="00C466DA" w:rsidP="75828AE8">
          <w:pPr>
            <w:pStyle w:val="Header"/>
            <w:jc w:val="center"/>
          </w:pPr>
        </w:p>
      </w:tc>
      <w:tc>
        <w:tcPr>
          <w:tcW w:w="3009" w:type="dxa"/>
        </w:tcPr>
        <w:p w14:paraId="016FB7B8" w14:textId="77777777" w:rsidR="00C466DA" w:rsidRDefault="00C466DA" w:rsidP="75828AE8">
          <w:pPr>
            <w:pStyle w:val="Header"/>
            <w:ind w:right="-115"/>
            <w:jc w:val="righ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E66B5" w:rsidRPr="001630DD" w14:paraId="28C0F951" w14:textId="77777777" w:rsidTr="004A42B7">
      <w:tc>
        <w:tcPr>
          <w:tcW w:w="3005" w:type="dxa"/>
          <w:shd w:val="clear" w:color="auto" w:fill="auto"/>
        </w:tcPr>
        <w:p w14:paraId="22ACABF7" w14:textId="137D0053" w:rsidR="00AE66B5" w:rsidRPr="001630DD" w:rsidRDefault="00AE66B5" w:rsidP="00AE66B5">
          <w:pPr>
            <w:pStyle w:val="Footer"/>
            <w:rPr>
              <w:color w:val="000000" w:themeColor="text1"/>
              <w:sz w:val="18"/>
            </w:rPr>
          </w:pPr>
          <w:r w:rsidRPr="001630DD">
            <w:rPr>
              <w:color w:val="000000" w:themeColor="text1"/>
              <w:sz w:val="18"/>
            </w:rPr>
            <w:t xml:space="preserve">©DSB </w:t>
          </w:r>
          <w:r w:rsidR="00910C4A" w:rsidRPr="001630DD">
            <w:rPr>
              <w:color w:val="000000" w:themeColor="text1"/>
              <w:sz w:val="18"/>
            </w:rPr>
            <w:t>20</w:t>
          </w:r>
          <w:r w:rsidR="00910C4A">
            <w:rPr>
              <w:color w:val="000000" w:themeColor="text1"/>
              <w:sz w:val="18"/>
            </w:rPr>
            <w:t>21</w:t>
          </w:r>
        </w:p>
      </w:tc>
      <w:tc>
        <w:tcPr>
          <w:tcW w:w="3005" w:type="dxa"/>
          <w:shd w:val="clear" w:color="auto" w:fill="auto"/>
        </w:tcPr>
        <w:p w14:paraId="554DF47A" w14:textId="7EA5C8C5" w:rsidR="00AE66B5" w:rsidRPr="001630DD" w:rsidRDefault="00AE66B5" w:rsidP="00AE66B5">
          <w:pPr>
            <w:pStyle w:val="Footer"/>
            <w:jc w:val="center"/>
            <w:rPr>
              <w:color w:val="000000" w:themeColor="text1"/>
              <w:sz w:val="18"/>
            </w:rPr>
          </w:pPr>
          <w:r>
            <w:rPr>
              <w:color w:val="000000" w:themeColor="text1"/>
              <w:sz w:val="18"/>
            </w:rPr>
            <w:t xml:space="preserve">Consultation Paper – response deadline is 5pm UTC on </w:t>
          </w:r>
          <w:r w:rsidR="0068273A">
            <w:rPr>
              <w:color w:val="000000" w:themeColor="text1"/>
              <w:sz w:val="18"/>
            </w:rPr>
            <w:t>31</w:t>
          </w:r>
          <w:r>
            <w:rPr>
              <w:color w:val="000000" w:themeColor="text1"/>
              <w:sz w:val="18"/>
            </w:rPr>
            <w:t xml:space="preserve"> </w:t>
          </w:r>
          <w:r w:rsidR="0068273A">
            <w:rPr>
              <w:color w:val="000000" w:themeColor="text1"/>
              <w:sz w:val="18"/>
            </w:rPr>
            <w:t>May</w:t>
          </w:r>
          <w:r>
            <w:rPr>
              <w:color w:val="000000" w:themeColor="text1"/>
              <w:sz w:val="18"/>
            </w:rPr>
            <w:t xml:space="preserve"> 202</w:t>
          </w:r>
          <w:r w:rsidR="0068273A">
            <w:rPr>
              <w:color w:val="000000" w:themeColor="text1"/>
              <w:sz w:val="18"/>
            </w:rPr>
            <w:t>1</w:t>
          </w:r>
        </w:p>
      </w:tc>
      <w:tc>
        <w:tcPr>
          <w:tcW w:w="3006" w:type="dxa"/>
          <w:shd w:val="clear" w:color="auto" w:fill="auto"/>
        </w:tcPr>
        <w:p w14:paraId="2AA8CCAE" w14:textId="77777777" w:rsidR="00AE66B5" w:rsidRPr="001630DD" w:rsidRDefault="00AE66B5" w:rsidP="00AE66B5">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color w:val="000000" w:themeColor="text1"/>
              <w:sz w:val="18"/>
            </w:rPr>
            <w:t>5</w:t>
          </w:r>
          <w:r w:rsidRPr="001630DD">
            <w:rPr>
              <w:noProof/>
              <w:color w:val="000000" w:themeColor="text1"/>
              <w:sz w:val="18"/>
            </w:rPr>
            <w:fldChar w:fldCharType="end"/>
          </w:r>
        </w:p>
      </w:tc>
    </w:tr>
  </w:tbl>
  <w:p w14:paraId="0E29648E" w14:textId="77777777" w:rsidR="00AE66B5" w:rsidRDefault="00AE66B5" w:rsidP="00AE66B5">
    <w:pPr>
      <w:pStyle w:val="Footer"/>
    </w:pPr>
  </w:p>
  <w:p w14:paraId="17D90DFD" w14:textId="77777777" w:rsidR="00C466DA" w:rsidRDefault="00C466DA" w:rsidP="00FA1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96CD6" w14:textId="77777777" w:rsidR="00F36646" w:rsidRDefault="00F36646" w:rsidP="00910C5D">
      <w:pPr>
        <w:spacing w:after="0" w:line="240" w:lineRule="auto"/>
      </w:pPr>
      <w:r>
        <w:separator/>
      </w:r>
    </w:p>
  </w:footnote>
  <w:footnote w:type="continuationSeparator" w:id="0">
    <w:p w14:paraId="3CB20421" w14:textId="77777777" w:rsidR="00F36646" w:rsidRDefault="00F36646" w:rsidP="00910C5D">
      <w:pPr>
        <w:spacing w:after="0" w:line="240" w:lineRule="auto"/>
      </w:pPr>
      <w:r>
        <w:continuationSeparator/>
      </w:r>
    </w:p>
  </w:footnote>
  <w:footnote w:type="continuationNotice" w:id="1">
    <w:p w14:paraId="226528D9" w14:textId="77777777" w:rsidR="00F36646" w:rsidRDefault="00F36646">
      <w:pPr>
        <w:spacing w:after="0" w:line="240" w:lineRule="auto"/>
      </w:pPr>
    </w:p>
  </w:footnote>
  <w:footnote w:id="2">
    <w:p w14:paraId="4E9D7453" w14:textId="77777777" w:rsidR="00C466DA" w:rsidRDefault="00C466DA" w:rsidP="000B4A18">
      <w:pPr>
        <w:pStyle w:val="FootnoteText"/>
      </w:pPr>
      <w:r>
        <w:rPr>
          <w:rStyle w:val="FootnoteReference"/>
        </w:rPr>
        <w:footnoteRef/>
      </w:r>
      <w:r>
        <w:t xml:space="preserve"> As defined in </w:t>
      </w:r>
      <w:proofErr w:type="spellStart"/>
      <w:r>
        <w:t>MiFIR</w:t>
      </w:r>
      <w:proofErr w:type="spellEnd"/>
      <w:r>
        <w:t xml:space="preserve"> </w:t>
      </w:r>
    </w:p>
  </w:footnote>
  <w:footnote w:id="3">
    <w:p w14:paraId="098472F1" w14:textId="77777777" w:rsidR="00C466DA" w:rsidRDefault="00C466DA" w:rsidP="000B4A18">
      <w:pPr>
        <w:pStyle w:val="FootnoteText"/>
      </w:pPr>
      <w:r>
        <w:rPr>
          <w:rStyle w:val="FootnoteReference"/>
        </w:rPr>
        <w:footnoteRef/>
      </w:r>
      <w:r>
        <w:t xml:space="preserve"> </w:t>
      </w:r>
      <w:hyperlink r:id="rId1" w:history="1">
        <w:r>
          <w:rPr>
            <w:rStyle w:val="Hyperlink"/>
          </w:rPr>
          <w:t>https://www.fsb.org/2019/05/fsb-designates-dsb-as-unique-product-identifier-upi-service-provider/</w:t>
        </w:r>
      </w:hyperlink>
    </w:p>
  </w:footnote>
  <w:footnote w:id="4">
    <w:p w14:paraId="288A2046" w14:textId="05A4A2A4" w:rsidR="004268A6" w:rsidRPr="006014B8" w:rsidRDefault="004268A6">
      <w:pPr>
        <w:pStyle w:val="FootnoteText"/>
      </w:pPr>
      <w:r>
        <w:rPr>
          <w:rStyle w:val="FootnoteReference"/>
        </w:rPr>
        <w:footnoteRef/>
      </w:r>
      <w:r>
        <w:t xml:space="preserve"> </w:t>
      </w:r>
      <w:hyperlink r:id="rId2" w:history="1">
        <w:r>
          <w:rPr>
            <w:rStyle w:val="Hyperlink"/>
          </w:rPr>
          <w:t>https://www.anna-dsb.com/product-committee/</w:t>
        </w:r>
      </w:hyperlink>
    </w:p>
  </w:footnote>
  <w:footnote w:id="5">
    <w:p w14:paraId="4F9A55A4" w14:textId="0DEB5E1F" w:rsidR="004268A6" w:rsidRPr="006014B8" w:rsidRDefault="004268A6">
      <w:pPr>
        <w:pStyle w:val="FootnoteText"/>
      </w:pPr>
      <w:r>
        <w:rPr>
          <w:rStyle w:val="FootnoteReference"/>
        </w:rPr>
        <w:footnoteRef/>
      </w:r>
      <w:r>
        <w:t xml:space="preserve"> </w:t>
      </w:r>
      <w:hyperlink r:id="rId3" w:history="1">
        <w:r>
          <w:rPr>
            <w:rStyle w:val="Hyperlink"/>
          </w:rPr>
          <w:t>https://www.anna-dsb.com/technology-advisory-committee/</w:t>
        </w:r>
      </w:hyperlink>
      <w:r>
        <w:t xml:space="preserve"> </w:t>
      </w:r>
    </w:p>
  </w:footnote>
  <w:footnote w:id="6">
    <w:p w14:paraId="42E2434A" w14:textId="6E10960F" w:rsidR="00A622CC" w:rsidRPr="006014B8" w:rsidRDefault="00A622CC">
      <w:pPr>
        <w:pStyle w:val="FootnoteText"/>
      </w:pPr>
      <w:r>
        <w:rPr>
          <w:rStyle w:val="FootnoteReference"/>
        </w:rPr>
        <w:footnoteRef/>
      </w:r>
      <w:r>
        <w:t xml:space="preserve"> </w:t>
      </w:r>
      <w:hyperlink r:id="rId4" w:history="1">
        <w:r w:rsidRPr="00636945">
          <w:rPr>
            <w:rStyle w:val="Hyperlink"/>
          </w:rPr>
          <w:t>https://www.anna-dsb.com/connectivity/</w:t>
        </w:r>
      </w:hyperlink>
      <w:r>
        <w:t xml:space="preserve"> </w:t>
      </w:r>
    </w:p>
  </w:footnote>
  <w:footnote w:id="7">
    <w:p w14:paraId="41E4ECD1" w14:textId="52F60734" w:rsidR="005D4A0E" w:rsidRDefault="005D4A0E">
      <w:pPr>
        <w:pStyle w:val="FootnoteText"/>
      </w:pPr>
      <w:r>
        <w:rPr>
          <w:rStyle w:val="FootnoteReference"/>
        </w:rPr>
        <w:footnoteRef/>
      </w:r>
      <w:r>
        <w:t xml:space="preserve"> </w:t>
      </w:r>
      <w:r w:rsidRPr="005D4A0E">
        <w:rPr>
          <w:sz w:val="18"/>
          <w:szCs w:val="18"/>
        </w:rPr>
        <w:t>https://anna-dsb-events.webex.com/anna-dsb-events/onstage/g.php?MTID=e494714383614b843ea1e961c1270dc31</w:t>
      </w:r>
    </w:p>
  </w:footnote>
  <w:footnote w:id="8">
    <w:p w14:paraId="559C962F" w14:textId="31D8A222" w:rsidR="00CE1791" w:rsidRDefault="00CE1791">
      <w:pPr>
        <w:pStyle w:val="FootnoteText"/>
      </w:pPr>
      <w:r>
        <w:rPr>
          <w:rStyle w:val="FootnoteReference"/>
        </w:rPr>
        <w:footnoteRef/>
      </w:r>
      <w:r>
        <w:t xml:space="preserve"> </w:t>
      </w:r>
      <w:r w:rsidRPr="00CE1791">
        <w:t>https://www.anna-dsb.com/download/dsb-upi-fee-model-consultation-paper-1/</w:t>
      </w:r>
    </w:p>
  </w:footnote>
  <w:footnote w:id="9">
    <w:p w14:paraId="06AC9978" w14:textId="77777777" w:rsidR="00C466DA" w:rsidRDefault="00C466DA" w:rsidP="00C97A93">
      <w:pPr>
        <w:pStyle w:val="FootnoteText"/>
      </w:pPr>
      <w:r>
        <w:rPr>
          <w:rStyle w:val="FootnoteReference"/>
        </w:rPr>
        <w:footnoteRef/>
      </w:r>
      <w:r>
        <w:t xml:space="preserve"> </w:t>
      </w:r>
      <w:hyperlink r:id="rId5" w:history="1">
        <w:r>
          <w:rPr>
            <w:rStyle w:val="Hyperlink"/>
          </w:rPr>
          <w:t>https://www.anna-dsb.com/fee-model-variables/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F457" w14:textId="77777777" w:rsidR="005E3497" w:rsidRDefault="005E3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C466DA" w14:paraId="3D5FDB6E" w14:textId="77777777" w:rsidTr="75828AE8">
      <w:tc>
        <w:tcPr>
          <w:tcW w:w="3009" w:type="dxa"/>
        </w:tcPr>
        <w:p w14:paraId="013F1BED" w14:textId="77777777" w:rsidR="00C466DA" w:rsidRDefault="00C466DA" w:rsidP="75828AE8">
          <w:pPr>
            <w:pStyle w:val="Header"/>
            <w:ind w:left="-115"/>
          </w:pPr>
        </w:p>
      </w:tc>
      <w:tc>
        <w:tcPr>
          <w:tcW w:w="3009" w:type="dxa"/>
        </w:tcPr>
        <w:p w14:paraId="6D1F0D04" w14:textId="77777777" w:rsidR="00C466DA" w:rsidRDefault="00C466DA" w:rsidP="75828AE8">
          <w:pPr>
            <w:pStyle w:val="Header"/>
            <w:jc w:val="center"/>
          </w:pPr>
        </w:p>
      </w:tc>
      <w:tc>
        <w:tcPr>
          <w:tcW w:w="3009" w:type="dxa"/>
        </w:tcPr>
        <w:p w14:paraId="5B433BF4" w14:textId="77777777" w:rsidR="00C466DA" w:rsidRDefault="00C466DA" w:rsidP="75828AE8">
          <w:pPr>
            <w:pStyle w:val="Header"/>
            <w:ind w:right="-115"/>
            <w:jc w:val="right"/>
          </w:pPr>
        </w:p>
      </w:tc>
    </w:tr>
  </w:tbl>
  <w:p w14:paraId="2171D1FF" w14:textId="77777777" w:rsidR="00C466DA" w:rsidRDefault="00C466DA" w:rsidP="75828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C466DA" w14:paraId="29DFC56D" w14:textId="77777777" w:rsidTr="75828AE8">
      <w:tc>
        <w:tcPr>
          <w:tcW w:w="3009" w:type="dxa"/>
        </w:tcPr>
        <w:p w14:paraId="10EE99A7" w14:textId="77777777" w:rsidR="00C466DA" w:rsidRDefault="00C466DA" w:rsidP="75828AE8">
          <w:pPr>
            <w:pStyle w:val="Header"/>
            <w:ind w:left="-115"/>
          </w:pPr>
        </w:p>
      </w:tc>
      <w:tc>
        <w:tcPr>
          <w:tcW w:w="3009" w:type="dxa"/>
        </w:tcPr>
        <w:p w14:paraId="2C894CBF" w14:textId="77777777" w:rsidR="00C466DA" w:rsidRDefault="00C466DA" w:rsidP="75828AE8">
          <w:pPr>
            <w:pStyle w:val="Header"/>
            <w:jc w:val="center"/>
          </w:pPr>
        </w:p>
      </w:tc>
      <w:tc>
        <w:tcPr>
          <w:tcW w:w="3009" w:type="dxa"/>
        </w:tcPr>
        <w:p w14:paraId="2A521441" w14:textId="77777777" w:rsidR="00C466DA" w:rsidRDefault="00C466DA" w:rsidP="75828AE8">
          <w:pPr>
            <w:pStyle w:val="Header"/>
            <w:ind w:right="-115"/>
            <w:jc w:val="right"/>
          </w:pPr>
        </w:p>
      </w:tc>
    </w:tr>
  </w:tbl>
  <w:p w14:paraId="08A5A8D7" w14:textId="77777777" w:rsidR="00C466DA" w:rsidRDefault="00C466DA" w:rsidP="75828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C466DA" w14:paraId="42E97AE0" w14:textId="77777777" w:rsidTr="75828AE8">
      <w:tc>
        <w:tcPr>
          <w:tcW w:w="3009" w:type="dxa"/>
        </w:tcPr>
        <w:p w14:paraId="074C48D5" w14:textId="77777777" w:rsidR="00C466DA" w:rsidRDefault="00C466DA" w:rsidP="75828AE8">
          <w:pPr>
            <w:pStyle w:val="Header"/>
            <w:ind w:left="-115"/>
          </w:pPr>
        </w:p>
      </w:tc>
      <w:tc>
        <w:tcPr>
          <w:tcW w:w="3009" w:type="dxa"/>
        </w:tcPr>
        <w:p w14:paraId="1492D279" w14:textId="77777777" w:rsidR="00C466DA" w:rsidRDefault="00C466DA" w:rsidP="75828AE8">
          <w:pPr>
            <w:pStyle w:val="Header"/>
            <w:jc w:val="center"/>
          </w:pPr>
        </w:p>
      </w:tc>
      <w:tc>
        <w:tcPr>
          <w:tcW w:w="3009" w:type="dxa"/>
        </w:tcPr>
        <w:p w14:paraId="5FA11D2F" w14:textId="77777777" w:rsidR="00C466DA" w:rsidRDefault="00C466DA" w:rsidP="75828AE8">
          <w:pPr>
            <w:pStyle w:val="Header"/>
            <w:ind w:right="-115"/>
            <w:jc w:val="right"/>
          </w:pPr>
        </w:p>
      </w:tc>
    </w:tr>
  </w:tbl>
  <w:p w14:paraId="121BC54F" w14:textId="77777777" w:rsidR="00C466DA" w:rsidRDefault="00C466DA" w:rsidP="75828A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C466DA" w14:paraId="7896829F" w14:textId="77777777" w:rsidTr="75828AE8">
      <w:tc>
        <w:tcPr>
          <w:tcW w:w="3009" w:type="dxa"/>
        </w:tcPr>
        <w:p w14:paraId="6859A3F3" w14:textId="77777777" w:rsidR="00C466DA" w:rsidRDefault="00C466DA" w:rsidP="75828AE8">
          <w:pPr>
            <w:pStyle w:val="Header"/>
            <w:ind w:left="-115"/>
          </w:pPr>
        </w:p>
      </w:tc>
      <w:tc>
        <w:tcPr>
          <w:tcW w:w="3009" w:type="dxa"/>
        </w:tcPr>
        <w:p w14:paraId="51F38801" w14:textId="77777777" w:rsidR="00C466DA" w:rsidRDefault="00C466DA" w:rsidP="75828AE8">
          <w:pPr>
            <w:pStyle w:val="Header"/>
            <w:jc w:val="center"/>
          </w:pPr>
        </w:p>
      </w:tc>
      <w:tc>
        <w:tcPr>
          <w:tcW w:w="3009" w:type="dxa"/>
        </w:tcPr>
        <w:p w14:paraId="06B56954" w14:textId="77777777" w:rsidR="00C466DA" w:rsidRDefault="00C466DA" w:rsidP="75828AE8">
          <w:pPr>
            <w:pStyle w:val="Header"/>
            <w:ind w:right="-115"/>
            <w:jc w:val="right"/>
          </w:pPr>
        </w:p>
      </w:tc>
    </w:tr>
  </w:tbl>
  <w:p w14:paraId="411DF610" w14:textId="77777777" w:rsidR="00C466DA" w:rsidRDefault="00C466DA" w:rsidP="75828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5903"/>
    <w:multiLevelType w:val="multilevel"/>
    <w:tmpl w:val="D74044E4"/>
    <w:lvl w:ilvl="0">
      <w:start w:val="1"/>
      <w:numFmt w:val="decimal"/>
      <w:pStyle w:val="Heading1"/>
      <w:lvlText w:val="%1"/>
      <w:lvlJc w:val="left"/>
      <w:pPr>
        <w:ind w:left="522" w:hanging="432"/>
      </w:pPr>
    </w:lvl>
    <w:lvl w:ilvl="1">
      <w:start w:val="1"/>
      <w:numFmt w:val="decimal"/>
      <w:pStyle w:val="Heading2"/>
      <w:lvlText w:val="%1.%2"/>
      <w:lvlJc w:val="left"/>
      <w:pPr>
        <w:ind w:left="57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3853D7"/>
    <w:multiLevelType w:val="hybridMultilevel"/>
    <w:tmpl w:val="25FC778E"/>
    <w:lvl w:ilvl="0" w:tplc="11C05270">
      <w:start w:val="1"/>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67034"/>
    <w:multiLevelType w:val="hybridMultilevel"/>
    <w:tmpl w:val="8C7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37EF4"/>
    <w:multiLevelType w:val="hybridMultilevel"/>
    <w:tmpl w:val="D6D42F24"/>
    <w:lvl w:ilvl="0" w:tplc="DFDA31C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970AD3"/>
    <w:multiLevelType w:val="hybridMultilevel"/>
    <w:tmpl w:val="26063074"/>
    <w:lvl w:ilvl="0" w:tplc="195E721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B41EA"/>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87E1D"/>
    <w:multiLevelType w:val="hybridMultilevel"/>
    <w:tmpl w:val="02FCCE5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0A7B53"/>
    <w:multiLevelType w:val="hybridMultilevel"/>
    <w:tmpl w:val="E5AA28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9324DBD"/>
    <w:multiLevelType w:val="hybridMultilevel"/>
    <w:tmpl w:val="0982FA2A"/>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ED4E7F"/>
    <w:multiLevelType w:val="hybridMultilevel"/>
    <w:tmpl w:val="59DC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2545A9"/>
    <w:multiLevelType w:val="hybridMultilevel"/>
    <w:tmpl w:val="67D824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63B5C6F"/>
    <w:multiLevelType w:val="hybridMultilevel"/>
    <w:tmpl w:val="B0620E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D7A0E"/>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77844"/>
    <w:multiLevelType w:val="hybridMultilevel"/>
    <w:tmpl w:val="16284BD6"/>
    <w:lvl w:ilvl="0" w:tplc="A9E408A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53B39"/>
    <w:multiLevelType w:val="hybridMultilevel"/>
    <w:tmpl w:val="6C5ED3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9BC14BB"/>
    <w:multiLevelType w:val="hybridMultilevel"/>
    <w:tmpl w:val="0C382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7732D"/>
    <w:multiLevelType w:val="hybridMultilevel"/>
    <w:tmpl w:val="2E20F7FE"/>
    <w:lvl w:ilvl="0" w:tplc="2CA88F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46BE5"/>
    <w:multiLevelType w:val="hybridMultilevel"/>
    <w:tmpl w:val="89923314"/>
    <w:lvl w:ilvl="0" w:tplc="3E385BA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94B0F"/>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53797"/>
    <w:multiLevelType w:val="hybridMultilevel"/>
    <w:tmpl w:val="CBBEC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C26E6"/>
    <w:multiLevelType w:val="hybridMultilevel"/>
    <w:tmpl w:val="837E22D6"/>
    <w:lvl w:ilvl="0" w:tplc="1CB0DC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82714"/>
    <w:multiLevelType w:val="hybridMultilevel"/>
    <w:tmpl w:val="BBDEE8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F81007"/>
    <w:multiLevelType w:val="hybridMultilevel"/>
    <w:tmpl w:val="F68874EC"/>
    <w:lvl w:ilvl="0" w:tplc="9074150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B3AEE"/>
    <w:multiLevelType w:val="multilevel"/>
    <w:tmpl w:val="E15E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367DDB"/>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E6B01"/>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A0292"/>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209BF"/>
    <w:multiLevelType w:val="hybridMultilevel"/>
    <w:tmpl w:val="2144A3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514267"/>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8D73EA"/>
    <w:multiLevelType w:val="hybridMultilevel"/>
    <w:tmpl w:val="074093E4"/>
    <w:lvl w:ilvl="0" w:tplc="F2E60B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112BD"/>
    <w:multiLevelType w:val="hybridMultilevel"/>
    <w:tmpl w:val="1C9252D4"/>
    <w:lvl w:ilvl="0" w:tplc="E2929BCA">
      <w:start w:val="3"/>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E45A63"/>
    <w:multiLevelType w:val="hybridMultilevel"/>
    <w:tmpl w:val="854A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87B25"/>
    <w:multiLevelType w:val="hybridMultilevel"/>
    <w:tmpl w:val="86969A94"/>
    <w:lvl w:ilvl="0" w:tplc="A1D025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850B0"/>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8180B"/>
    <w:multiLevelType w:val="hybridMultilevel"/>
    <w:tmpl w:val="390C0C0A"/>
    <w:lvl w:ilvl="0" w:tplc="08090017">
      <w:start w:val="1"/>
      <w:numFmt w:val="lowerLetter"/>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154390"/>
    <w:multiLevelType w:val="hybridMultilevel"/>
    <w:tmpl w:val="7C88CE3E"/>
    <w:lvl w:ilvl="0" w:tplc="2516115C">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6" w15:restartNumberingAfterBreak="0">
    <w:nsid w:val="76557D6A"/>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F8367C"/>
    <w:multiLevelType w:val="hybridMultilevel"/>
    <w:tmpl w:val="1660B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890238"/>
    <w:multiLevelType w:val="hybridMultilevel"/>
    <w:tmpl w:val="CA64D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422F27"/>
    <w:multiLevelType w:val="hybridMultilevel"/>
    <w:tmpl w:val="3474C5BE"/>
    <w:lvl w:ilvl="0" w:tplc="723E46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21999"/>
    <w:multiLevelType w:val="hybridMultilevel"/>
    <w:tmpl w:val="67EC3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5"/>
  </w:num>
  <w:num w:numId="5">
    <w:abstractNumId w:val="16"/>
  </w:num>
  <w:num w:numId="6">
    <w:abstractNumId w:val="27"/>
  </w:num>
  <w:num w:numId="7">
    <w:abstractNumId w:val="31"/>
  </w:num>
  <w:num w:numId="8">
    <w:abstractNumId w:val="18"/>
  </w:num>
  <w:num w:numId="9">
    <w:abstractNumId w:val="36"/>
  </w:num>
  <w:num w:numId="10">
    <w:abstractNumId w:val="33"/>
  </w:num>
  <w:num w:numId="11">
    <w:abstractNumId w:val="28"/>
  </w:num>
  <w:num w:numId="12">
    <w:abstractNumId w:val="26"/>
  </w:num>
  <w:num w:numId="13">
    <w:abstractNumId w:val="2"/>
  </w:num>
  <w:num w:numId="14">
    <w:abstractNumId w:val="2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4"/>
  </w:num>
  <w:num w:numId="19">
    <w:abstractNumId w:val="1"/>
  </w:num>
  <w:num w:numId="20">
    <w:abstractNumId w:val="17"/>
  </w:num>
  <w:num w:numId="21">
    <w:abstractNumId w:val="34"/>
  </w:num>
  <w:num w:numId="22">
    <w:abstractNumId w:val="24"/>
  </w:num>
  <w:num w:numId="23">
    <w:abstractNumId w:val="12"/>
  </w:num>
  <w:num w:numId="24">
    <w:abstractNumId w:val="10"/>
  </w:num>
  <w:num w:numId="25">
    <w:abstractNumId w:val="7"/>
  </w:num>
  <w:num w:numId="26">
    <w:abstractNumId w:val="14"/>
  </w:num>
  <w:num w:numId="27">
    <w:abstractNumId w:val="29"/>
  </w:num>
  <w:num w:numId="28">
    <w:abstractNumId w:val="23"/>
  </w:num>
  <w:num w:numId="29">
    <w:abstractNumId w:val="38"/>
  </w:num>
  <w:num w:numId="30">
    <w:abstractNumId w:val="0"/>
  </w:num>
  <w:num w:numId="31">
    <w:abstractNumId w:val="40"/>
  </w:num>
  <w:num w:numId="32">
    <w:abstractNumId w:val="30"/>
  </w:num>
  <w:num w:numId="33">
    <w:abstractNumId w:val="32"/>
  </w:num>
  <w:num w:numId="34">
    <w:abstractNumId w:val="35"/>
  </w:num>
  <w:num w:numId="35">
    <w:abstractNumId w:val="39"/>
  </w:num>
  <w:num w:numId="36">
    <w:abstractNumId w:val="13"/>
  </w:num>
  <w:num w:numId="37">
    <w:abstractNumId w:val="21"/>
  </w:num>
  <w:num w:numId="38">
    <w:abstractNumId w:val="3"/>
  </w:num>
  <w:num w:numId="39">
    <w:abstractNumId w:val="37"/>
  </w:num>
  <w:num w:numId="40">
    <w:abstractNumId w:val="11"/>
  </w:num>
  <w:num w:numId="41">
    <w:abstractNumId w:val="15"/>
  </w:num>
  <w:num w:numId="42">
    <w:abstractNumId w:val="20"/>
  </w:num>
  <w:num w:numId="4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98"/>
    <w:rsid w:val="000005EF"/>
    <w:rsid w:val="000007B8"/>
    <w:rsid w:val="000007CC"/>
    <w:rsid w:val="00000BE0"/>
    <w:rsid w:val="00000F23"/>
    <w:rsid w:val="00000F72"/>
    <w:rsid w:val="0000108E"/>
    <w:rsid w:val="0000110E"/>
    <w:rsid w:val="00001950"/>
    <w:rsid w:val="00001957"/>
    <w:rsid w:val="00001B23"/>
    <w:rsid w:val="0000221D"/>
    <w:rsid w:val="000023F0"/>
    <w:rsid w:val="000025AF"/>
    <w:rsid w:val="0000263E"/>
    <w:rsid w:val="00003769"/>
    <w:rsid w:val="00003892"/>
    <w:rsid w:val="00003AB5"/>
    <w:rsid w:val="00003BC1"/>
    <w:rsid w:val="00003D99"/>
    <w:rsid w:val="00003DC6"/>
    <w:rsid w:val="00003F80"/>
    <w:rsid w:val="000040A0"/>
    <w:rsid w:val="000046DC"/>
    <w:rsid w:val="00004843"/>
    <w:rsid w:val="00004E0C"/>
    <w:rsid w:val="000055CC"/>
    <w:rsid w:val="00005CAE"/>
    <w:rsid w:val="00005E57"/>
    <w:rsid w:val="00006145"/>
    <w:rsid w:val="00006161"/>
    <w:rsid w:val="0000655B"/>
    <w:rsid w:val="0000684F"/>
    <w:rsid w:val="00006FCE"/>
    <w:rsid w:val="00007C71"/>
    <w:rsid w:val="00007CE1"/>
    <w:rsid w:val="0001027F"/>
    <w:rsid w:val="00010801"/>
    <w:rsid w:val="00010B93"/>
    <w:rsid w:val="00010E86"/>
    <w:rsid w:val="00011F07"/>
    <w:rsid w:val="000122C2"/>
    <w:rsid w:val="00012919"/>
    <w:rsid w:val="00013CCE"/>
    <w:rsid w:val="0001439C"/>
    <w:rsid w:val="00014415"/>
    <w:rsid w:val="00014463"/>
    <w:rsid w:val="00014566"/>
    <w:rsid w:val="0001483E"/>
    <w:rsid w:val="00015474"/>
    <w:rsid w:val="0001599B"/>
    <w:rsid w:val="00015E4C"/>
    <w:rsid w:val="000163EB"/>
    <w:rsid w:val="00016651"/>
    <w:rsid w:val="00016C39"/>
    <w:rsid w:val="00017437"/>
    <w:rsid w:val="00017624"/>
    <w:rsid w:val="00017C13"/>
    <w:rsid w:val="00020247"/>
    <w:rsid w:val="0002066C"/>
    <w:rsid w:val="00020936"/>
    <w:rsid w:val="000213E6"/>
    <w:rsid w:val="00021AF2"/>
    <w:rsid w:val="00021D9A"/>
    <w:rsid w:val="000220C5"/>
    <w:rsid w:val="0002279A"/>
    <w:rsid w:val="00022B6F"/>
    <w:rsid w:val="00022DF6"/>
    <w:rsid w:val="00022E80"/>
    <w:rsid w:val="00023F7D"/>
    <w:rsid w:val="00024B18"/>
    <w:rsid w:val="00025170"/>
    <w:rsid w:val="000252C5"/>
    <w:rsid w:val="000257F5"/>
    <w:rsid w:val="00025B1B"/>
    <w:rsid w:val="0002600F"/>
    <w:rsid w:val="000260D2"/>
    <w:rsid w:val="00026117"/>
    <w:rsid w:val="000271B4"/>
    <w:rsid w:val="00027539"/>
    <w:rsid w:val="000278C0"/>
    <w:rsid w:val="00027909"/>
    <w:rsid w:val="00027B1B"/>
    <w:rsid w:val="00030001"/>
    <w:rsid w:val="00030058"/>
    <w:rsid w:val="00030316"/>
    <w:rsid w:val="0003043C"/>
    <w:rsid w:val="00030548"/>
    <w:rsid w:val="000308C8"/>
    <w:rsid w:val="0003119F"/>
    <w:rsid w:val="00031AB4"/>
    <w:rsid w:val="00032303"/>
    <w:rsid w:val="0003247F"/>
    <w:rsid w:val="00032661"/>
    <w:rsid w:val="00032CF1"/>
    <w:rsid w:val="00033454"/>
    <w:rsid w:val="0003373C"/>
    <w:rsid w:val="000341BF"/>
    <w:rsid w:val="0003445E"/>
    <w:rsid w:val="00034855"/>
    <w:rsid w:val="0003566A"/>
    <w:rsid w:val="00035B2B"/>
    <w:rsid w:val="00035C67"/>
    <w:rsid w:val="00035C76"/>
    <w:rsid w:val="00036712"/>
    <w:rsid w:val="0003683B"/>
    <w:rsid w:val="00036BE9"/>
    <w:rsid w:val="00036C2B"/>
    <w:rsid w:val="000401D7"/>
    <w:rsid w:val="00040849"/>
    <w:rsid w:val="00041098"/>
    <w:rsid w:val="00041424"/>
    <w:rsid w:val="00041A56"/>
    <w:rsid w:val="00041C11"/>
    <w:rsid w:val="00041D0B"/>
    <w:rsid w:val="000424C2"/>
    <w:rsid w:val="00042680"/>
    <w:rsid w:val="00042820"/>
    <w:rsid w:val="0004320A"/>
    <w:rsid w:val="00043C8A"/>
    <w:rsid w:val="00044268"/>
    <w:rsid w:val="000443F3"/>
    <w:rsid w:val="0004477C"/>
    <w:rsid w:val="00044F25"/>
    <w:rsid w:val="00045004"/>
    <w:rsid w:val="00045DE0"/>
    <w:rsid w:val="00045EBF"/>
    <w:rsid w:val="00045FED"/>
    <w:rsid w:val="0004673F"/>
    <w:rsid w:val="00046DA9"/>
    <w:rsid w:val="00046F1D"/>
    <w:rsid w:val="00046F3D"/>
    <w:rsid w:val="0004729A"/>
    <w:rsid w:val="000476D5"/>
    <w:rsid w:val="00047F07"/>
    <w:rsid w:val="00050792"/>
    <w:rsid w:val="0005079D"/>
    <w:rsid w:val="0005084A"/>
    <w:rsid w:val="00050DC6"/>
    <w:rsid w:val="000513CA"/>
    <w:rsid w:val="00051E61"/>
    <w:rsid w:val="000522CF"/>
    <w:rsid w:val="000523FB"/>
    <w:rsid w:val="000529C4"/>
    <w:rsid w:val="00053711"/>
    <w:rsid w:val="00053F4F"/>
    <w:rsid w:val="000540EE"/>
    <w:rsid w:val="00054126"/>
    <w:rsid w:val="000543FD"/>
    <w:rsid w:val="0005442F"/>
    <w:rsid w:val="00054653"/>
    <w:rsid w:val="00054B91"/>
    <w:rsid w:val="0005522E"/>
    <w:rsid w:val="00056033"/>
    <w:rsid w:val="0005653A"/>
    <w:rsid w:val="00056960"/>
    <w:rsid w:val="00056980"/>
    <w:rsid w:val="00056C93"/>
    <w:rsid w:val="00056CCE"/>
    <w:rsid w:val="0005720B"/>
    <w:rsid w:val="000575B1"/>
    <w:rsid w:val="00057CD0"/>
    <w:rsid w:val="000602A9"/>
    <w:rsid w:val="000602B1"/>
    <w:rsid w:val="00060F47"/>
    <w:rsid w:val="000611CC"/>
    <w:rsid w:val="00061309"/>
    <w:rsid w:val="0006167F"/>
    <w:rsid w:val="000616E5"/>
    <w:rsid w:val="00061866"/>
    <w:rsid w:val="00061B9D"/>
    <w:rsid w:val="00061EEA"/>
    <w:rsid w:val="00062867"/>
    <w:rsid w:val="0006306D"/>
    <w:rsid w:val="0006362D"/>
    <w:rsid w:val="00063963"/>
    <w:rsid w:val="00063D63"/>
    <w:rsid w:val="00063D77"/>
    <w:rsid w:val="000642F4"/>
    <w:rsid w:val="000644B6"/>
    <w:rsid w:val="00064607"/>
    <w:rsid w:val="00064B0F"/>
    <w:rsid w:val="00066183"/>
    <w:rsid w:val="000661BC"/>
    <w:rsid w:val="000663BC"/>
    <w:rsid w:val="000663DC"/>
    <w:rsid w:val="000663FB"/>
    <w:rsid w:val="00066A0C"/>
    <w:rsid w:val="00066ADF"/>
    <w:rsid w:val="000678AF"/>
    <w:rsid w:val="000678F1"/>
    <w:rsid w:val="00067C29"/>
    <w:rsid w:val="00067F70"/>
    <w:rsid w:val="0007032B"/>
    <w:rsid w:val="00070355"/>
    <w:rsid w:val="000708D4"/>
    <w:rsid w:val="00070E7B"/>
    <w:rsid w:val="000712BD"/>
    <w:rsid w:val="0007159D"/>
    <w:rsid w:val="000715F7"/>
    <w:rsid w:val="0007180E"/>
    <w:rsid w:val="00072687"/>
    <w:rsid w:val="00072931"/>
    <w:rsid w:val="00072FDA"/>
    <w:rsid w:val="00073090"/>
    <w:rsid w:val="00073AF4"/>
    <w:rsid w:val="00073D1E"/>
    <w:rsid w:val="00074441"/>
    <w:rsid w:val="0007461D"/>
    <w:rsid w:val="00074E73"/>
    <w:rsid w:val="00075BC2"/>
    <w:rsid w:val="00075D61"/>
    <w:rsid w:val="00075E4B"/>
    <w:rsid w:val="000762D1"/>
    <w:rsid w:val="00076547"/>
    <w:rsid w:val="00076DBC"/>
    <w:rsid w:val="00077989"/>
    <w:rsid w:val="0008038E"/>
    <w:rsid w:val="00080AF1"/>
    <w:rsid w:val="00080D4F"/>
    <w:rsid w:val="000830CA"/>
    <w:rsid w:val="000832C2"/>
    <w:rsid w:val="0008338F"/>
    <w:rsid w:val="00083EFE"/>
    <w:rsid w:val="000850A4"/>
    <w:rsid w:val="000856BA"/>
    <w:rsid w:val="000863C6"/>
    <w:rsid w:val="00086AD7"/>
    <w:rsid w:val="0008738A"/>
    <w:rsid w:val="00087491"/>
    <w:rsid w:val="0008750C"/>
    <w:rsid w:val="00087734"/>
    <w:rsid w:val="00087D7C"/>
    <w:rsid w:val="0009045C"/>
    <w:rsid w:val="00090527"/>
    <w:rsid w:val="0009065C"/>
    <w:rsid w:val="0009106D"/>
    <w:rsid w:val="000919D1"/>
    <w:rsid w:val="000924E4"/>
    <w:rsid w:val="0009276F"/>
    <w:rsid w:val="00093504"/>
    <w:rsid w:val="00093554"/>
    <w:rsid w:val="00093AE8"/>
    <w:rsid w:val="00094042"/>
    <w:rsid w:val="00094399"/>
    <w:rsid w:val="0009489B"/>
    <w:rsid w:val="00094AD9"/>
    <w:rsid w:val="00095490"/>
    <w:rsid w:val="00095D4E"/>
    <w:rsid w:val="00095F12"/>
    <w:rsid w:val="0009614F"/>
    <w:rsid w:val="0009653F"/>
    <w:rsid w:val="000971C3"/>
    <w:rsid w:val="000974CE"/>
    <w:rsid w:val="000976E0"/>
    <w:rsid w:val="00097C98"/>
    <w:rsid w:val="000A0492"/>
    <w:rsid w:val="000A0583"/>
    <w:rsid w:val="000A0701"/>
    <w:rsid w:val="000A0DBC"/>
    <w:rsid w:val="000A1409"/>
    <w:rsid w:val="000A15B0"/>
    <w:rsid w:val="000A214E"/>
    <w:rsid w:val="000A29AC"/>
    <w:rsid w:val="000A2B86"/>
    <w:rsid w:val="000A2BDA"/>
    <w:rsid w:val="000A2CE5"/>
    <w:rsid w:val="000A32B5"/>
    <w:rsid w:val="000A3601"/>
    <w:rsid w:val="000A36AE"/>
    <w:rsid w:val="000A408C"/>
    <w:rsid w:val="000A42E5"/>
    <w:rsid w:val="000A4826"/>
    <w:rsid w:val="000A4941"/>
    <w:rsid w:val="000A4C5B"/>
    <w:rsid w:val="000A4D7D"/>
    <w:rsid w:val="000A56E1"/>
    <w:rsid w:val="000A5C48"/>
    <w:rsid w:val="000A6211"/>
    <w:rsid w:val="000A69A7"/>
    <w:rsid w:val="000A7924"/>
    <w:rsid w:val="000A7CCB"/>
    <w:rsid w:val="000A7D8E"/>
    <w:rsid w:val="000B026B"/>
    <w:rsid w:val="000B1506"/>
    <w:rsid w:val="000B1BF8"/>
    <w:rsid w:val="000B1CC6"/>
    <w:rsid w:val="000B27F4"/>
    <w:rsid w:val="000B3027"/>
    <w:rsid w:val="000B35D1"/>
    <w:rsid w:val="000B379D"/>
    <w:rsid w:val="000B3805"/>
    <w:rsid w:val="000B38CF"/>
    <w:rsid w:val="000B4877"/>
    <w:rsid w:val="000B4904"/>
    <w:rsid w:val="000B4A18"/>
    <w:rsid w:val="000B4AFF"/>
    <w:rsid w:val="000B4D01"/>
    <w:rsid w:val="000B4F16"/>
    <w:rsid w:val="000B5016"/>
    <w:rsid w:val="000B57A9"/>
    <w:rsid w:val="000B5C16"/>
    <w:rsid w:val="000B5F6D"/>
    <w:rsid w:val="000B64BB"/>
    <w:rsid w:val="000B6680"/>
    <w:rsid w:val="000B66A3"/>
    <w:rsid w:val="000B740B"/>
    <w:rsid w:val="000B76E3"/>
    <w:rsid w:val="000B7713"/>
    <w:rsid w:val="000B7CB3"/>
    <w:rsid w:val="000C0062"/>
    <w:rsid w:val="000C02E9"/>
    <w:rsid w:val="000C045A"/>
    <w:rsid w:val="000C05D7"/>
    <w:rsid w:val="000C0EC0"/>
    <w:rsid w:val="000C13F0"/>
    <w:rsid w:val="000C1488"/>
    <w:rsid w:val="000C16BB"/>
    <w:rsid w:val="000C1F57"/>
    <w:rsid w:val="000C2341"/>
    <w:rsid w:val="000C245F"/>
    <w:rsid w:val="000C279C"/>
    <w:rsid w:val="000C2BBF"/>
    <w:rsid w:val="000C2DA4"/>
    <w:rsid w:val="000C2EAD"/>
    <w:rsid w:val="000C333C"/>
    <w:rsid w:val="000C3476"/>
    <w:rsid w:val="000C4B41"/>
    <w:rsid w:val="000C4DCC"/>
    <w:rsid w:val="000C55A7"/>
    <w:rsid w:val="000C5E33"/>
    <w:rsid w:val="000C5E9B"/>
    <w:rsid w:val="000C6547"/>
    <w:rsid w:val="000C6868"/>
    <w:rsid w:val="000C6900"/>
    <w:rsid w:val="000C6929"/>
    <w:rsid w:val="000C747F"/>
    <w:rsid w:val="000C74AD"/>
    <w:rsid w:val="000C7C63"/>
    <w:rsid w:val="000C7CBC"/>
    <w:rsid w:val="000C7DB4"/>
    <w:rsid w:val="000D0351"/>
    <w:rsid w:val="000D067E"/>
    <w:rsid w:val="000D0AD1"/>
    <w:rsid w:val="000D1744"/>
    <w:rsid w:val="000D2083"/>
    <w:rsid w:val="000D26FD"/>
    <w:rsid w:val="000D2BD7"/>
    <w:rsid w:val="000D2C97"/>
    <w:rsid w:val="000D2D76"/>
    <w:rsid w:val="000D3330"/>
    <w:rsid w:val="000D420B"/>
    <w:rsid w:val="000D511F"/>
    <w:rsid w:val="000D53E9"/>
    <w:rsid w:val="000D5A0A"/>
    <w:rsid w:val="000D5D3F"/>
    <w:rsid w:val="000D62A4"/>
    <w:rsid w:val="000D651E"/>
    <w:rsid w:val="000D6569"/>
    <w:rsid w:val="000D6C92"/>
    <w:rsid w:val="000D6E49"/>
    <w:rsid w:val="000D6E74"/>
    <w:rsid w:val="000D72AF"/>
    <w:rsid w:val="000D7E4C"/>
    <w:rsid w:val="000E0014"/>
    <w:rsid w:val="000E02DB"/>
    <w:rsid w:val="000E03E9"/>
    <w:rsid w:val="000E121A"/>
    <w:rsid w:val="000E1949"/>
    <w:rsid w:val="000E214F"/>
    <w:rsid w:val="000E22D5"/>
    <w:rsid w:val="000E317F"/>
    <w:rsid w:val="000E33E5"/>
    <w:rsid w:val="000E3664"/>
    <w:rsid w:val="000E36C5"/>
    <w:rsid w:val="000E3CFF"/>
    <w:rsid w:val="000E3FB7"/>
    <w:rsid w:val="000E41E0"/>
    <w:rsid w:val="000E4843"/>
    <w:rsid w:val="000E4D73"/>
    <w:rsid w:val="000E52A2"/>
    <w:rsid w:val="000E5A6B"/>
    <w:rsid w:val="000E5A91"/>
    <w:rsid w:val="000E5B24"/>
    <w:rsid w:val="000E5F51"/>
    <w:rsid w:val="000E642B"/>
    <w:rsid w:val="000E658C"/>
    <w:rsid w:val="000E66BD"/>
    <w:rsid w:val="000E6EBD"/>
    <w:rsid w:val="000E709A"/>
    <w:rsid w:val="000E70F2"/>
    <w:rsid w:val="000E73A0"/>
    <w:rsid w:val="000E7AA8"/>
    <w:rsid w:val="000F0061"/>
    <w:rsid w:val="000F0DCE"/>
    <w:rsid w:val="000F1A13"/>
    <w:rsid w:val="000F1AB5"/>
    <w:rsid w:val="000F1F91"/>
    <w:rsid w:val="000F2464"/>
    <w:rsid w:val="000F24CB"/>
    <w:rsid w:val="000F26DB"/>
    <w:rsid w:val="000F2950"/>
    <w:rsid w:val="000F2ECA"/>
    <w:rsid w:val="000F318F"/>
    <w:rsid w:val="000F320F"/>
    <w:rsid w:val="000F35BB"/>
    <w:rsid w:val="000F375B"/>
    <w:rsid w:val="000F3AF3"/>
    <w:rsid w:val="000F4097"/>
    <w:rsid w:val="000F411D"/>
    <w:rsid w:val="000F43FF"/>
    <w:rsid w:val="000F47E3"/>
    <w:rsid w:val="000F4890"/>
    <w:rsid w:val="000F4C34"/>
    <w:rsid w:val="000F4EDD"/>
    <w:rsid w:val="000F5229"/>
    <w:rsid w:val="000F5381"/>
    <w:rsid w:val="000F553F"/>
    <w:rsid w:val="000F58C1"/>
    <w:rsid w:val="000F5BF6"/>
    <w:rsid w:val="000F6119"/>
    <w:rsid w:val="000F6244"/>
    <w:rsid w:val="000F634A"/>
    <w:rsid w:val="000F6B3D"/>
    <w:rsid w:val="000F6CF9"/>
    <w:rsid w:val="000F7816"/>
    <w:rsid w:val="00100B2C"/>
    <w:rsid w:val="00101146"/>
    <w:rsid w:val="001014C6"/>
    <w:rsid w:val="00101547"/>
    <w:rsid w:val="00101778"/>
    <w:rsid w:val="00101C58"/>
    <w:rsid w:val="0010276E"/>
    <w:rsid w:val="00102EAE"/>
    <w:rsid w:val="00103D21"/>
    <w:rsid w:val="00104675"/>
    <w:rsid w:val="00104BFA"/>
    <w:rsid w:val="00104E64"/>
    <w:rsid w:val="00104FEC"/>
    <w:rsid w:val="0010509F"/>
    <w:rsid w:val="0010530A"/>
    <w:rsid w:val="00105653"/>
    <w:rsid w:val="00105BCC"/>
    <w:rsid w:val="001060EE"/>
    <w:rsid w:val="00107134"/>
    <w:rsid w:val="00107A3D"/>
    <w:rsid w:val="00110108"/>
    <w:rsid w:val="00110457"/>
    <w:rsid w:val="0011056E"/>
    <w:rsid w:val="00110683"/>
    <w:rsid w:val="001108E7"/>
    <w:rsid w:val="001108EE"/>
    <w:rsid w:val="00110C46"/>
    <w:rsid w:val="00110CA1"/>
    <w:rsid w:val="00110E05"/>
    <w:rsid w:val="00110F0D"/>
    <w:rsid w:val="001110D7"/>
    <w:rsid w:val="00111931"/>
    <w:rsid w:val="00111C86"/>
    <w:rsid w:val="00111E39"/>
    <w:rsid w:val="00111F0D"/>
    <w:rsid w:val="00112179"/>
    <w:rsid w:val="00112673"/>
    <w:rsid w:val="001128A2"/>
    <w:rsid w:val="00112C76"/>
    <w:rsid w:val="0011323B"/>
    <w:rsid w:val="00113777"/>
    <w:rsid w:val="00113C83"/>
    <w:rsid w:val="00113CAA"/>
    <w:rsid w:val="00113CB7"/>
    <w:rsid w:val="00113EC1"/>
    <w:rsid w:val="00114FE3"/>
    <w:rsid w:val="00115291"/>
    <w:rsid w:val="0011578C"/>
    <w:rsid w:val="00115DB9"/>
    <w:rsid w:val="00116606"/>
    <w:rsid w:val="00116D5C"/>
    <w:rsid w:val="00116F52"/>
    <w:rsid w:val="0011746F"/>
    <w:rsid w:val="0011769E"/>
    <w:rsid w:val="00117E60"/>
    <w:rsid w:val="0012007E"/>
    <w:rsid w:val="001200CB"/>
    <w:rsid w:val="0012011E"/>
    <w:rsid w:val="0012036F"/>
    <w:rsid w:val="001207D6"/>
    <w:rsid w:val="001213CE"/>
    <w:rsid w:val="001218BE"/>
    <w:rsid w:val="00121F64"/>
    <w:rsid w:val="0012245D"/>
    <w:rsid w:val="00122541"/>
    <w:rsid w:val="001228A9"/>
    <w:rsid w:val="00122BFA"/>
    <w:rsid w:val="00122C23"/>
    <w:rsid w:val="00122C6F"/>
    <w:rsid w:val="00122E5A"/>
    <w:rsid w:val="0012308E"/>
    <w:rsid w:val="00123173"/>
    <w:rsid w:val="001238F8"/>
    <w:rsid w:val="00123F87"/>
    <w:rsid w:val="00124394"/>
    <w:rsid w:val="00124531"/>
    <w:rsid w:val="00124726"/>
    <w:rsid w:val="00124BBE"/>
    <w:rsid w:val="001251A9"/>
    <w:rsid w:val="00125487"/>
    <w:rsid w:val="001273AF"/>
    <w:rsid w:val="00127754"/>
    <w:rsid w:val="00127C33"/>
    <w:rsid w:val="00130346"/>
    <w:rsid w:val="0013035F"/>
    <w:rsid w:val="00130598"/>
    <w:rsid w:val="001305CA"/>
    <w:rsid w:val="001307B7"/>
    <w:rsid w:val="00131324"/>
    <w:rsid w:val="00132096"/>
    <w:rsid w:val="001324B4"/>
    <w:rsid w:val="001326E7"/>
    <w:rsid w:val="001327C9"/>
    <w:rsid w:val="00132BB2"/>
    <w:rsid w:val="00132C7B"/>
    <w:rsid w:val="00132D92"/>
    <w:rsid w:val="00132F14"/>
    <w:rsid w:val="001330D9"/>
    <w:rsid w:val="001344A0"/>
    <w:rsid w:val="0013465A"/>
    <w:rsid w:val="00134A3B"/>
    <w:rsid w:val="00134ACB"/>
    <w:rsid w:val="00135102"/>
    <w:rsid w:val="001353DF"/>
    <w:rsid w:val="001359B8"/>
    <w:rsid w:val="00135C49"/>
    <w:rsid w:val="00136496"/>
    <w:rsid w:val="001367BE"/>
    <w:rsid w:val="00136C99"/>
    <w:rsid w:val="00136FA4"/>
    <w:rsid w:val="0013733D"/>
    <w:rsid w:val="001379FE"/>
    <w:rsid w:val="00137AD8"/>
    <w:rsid w:val="001401C6"/>
    <w:rsid w:val="001404D2"/>
    <w:rsid w:val="001415E9"/>
    <w:rsid w:val="00141B7E"/>
    <w:rsid w:val="00141F6E"/>
    <w:rsid w:val="001428E9"/>
    <w:rsid w:val="00142988"/>
    <w:rsid w:val="00142E39"/>
    <w:rsid w:val="00143D34"/>
    <w:rsid w:val="0014479B"/>
    <w:rsid w:val="00144D3A"/>
    <w:rsid w:val="00144F11"/>
    <w:rsid w:val="0014546C"/>
    <w:rsid w:val="0014571C"/>
    <w:rsid w:val="00146276"/>
    <w:rsid w:val="00146E75"/>
    <w:rsid w:val="00146F42"/>
    <w:rsid w:val="00147298"/>
    <w:rsid w:val="00147EB0"/>
    <w:rsid w:val="00147F00"/>
    <w:rsid w:val="00150297"/>
    <w:rsid w:val="001506BF"/>
    <w:rsid w:val="00150751"/>
    <w:rsid w:val="00150E28"/>
    <w:rsid w:val="0015134F"/>
    <w:rsid w:val="00151B6E"/>
    <w:rsid w:val="00151DE7"/>
    <w:rsid w:val="00152199"/>
    <w:rsid w:val="00152250"/>
    <w:rsid w:val="00152652"/>
    <w:rsid w:val="00152923"/>
    <w:rsid w:val="00152A8B"/>
    <w:rsid w:val="0015363B"/>
    <w:rsid w:val="00153D6B"/>
    <w:rsid w:val="0015414E"/>
    <w:rsid w:val="00156270"/>
    <w:rsid w:val="001566C5"/>
    <w:rsid w:val="001567DA"/>
    <w:rsid w:val="0015698A"/>
    <w:rsid w:val="0015713C"/>
    <w:rsid w:val="0015754F"/>
    <w:rsid w:val="00157598"/>
    <w:rsid w:val="001576AB"/>
    <w:rsid w:val="001608D5"/>
    <w:rsid w:val="00160BC6"/>
    <w:rsid w:val="00160F17"/>
    <w:rsid w:val="00160F1A"/>
    <w:rsid w:val="00161456"/>
    <w:rsid w:val="00162219"/>
    <w:rsid w:val="001624B8"/>
    <w:rsid w:val="001629CA"/>
    <w:rsid w:val="00162B84"/>
    <w:rsid w:val="00162DC9"/>
    <w:rsid w:val="001630DD"/>
    <w:rsid w:val="0016370A"/>
    <w:rsid w:val="00163B54"/>
    <w:rsid w:val="00163EB4"/>
    <w:rsid w:val="0016417E"/>
    <w:rsid w:val="00164895"/>
    <w:rsid w:val="0016492E"/>
    <w:rsid w:val="00164982"/>
    <w:rsid w:val="0016498E"/>
    <w:rsid w:val="00164C5B"/>
    <w:rsid w:val="00164ED6"/>
    <w:rsid w:val="0016570F"/>
    <w:rsid w:val="00165C48"/>
    <w:rsid w:val="00165D63"/>
    <w:rsid w:val="00165DE0"/>
    <w:rsid w:val="00166321"/>
    <w:rsid w:val="001663C8"/>
    <w:rsid w:val="00166AC3"/>
    <w:rsid w:val="00166C00"/>
    <w:rsid w:val="00166D22"/>
    <w:rsid w:val="001705EB"/>
    <w:rsid w:val="00170C5E"/>
    <w:rsid w:val="00170D01"/>
    <w:rsid w:val="00170F59"/>
    <w:rsid w:val="001711C9"/>
    <w:rsid w:val="0017152E"/>
    <w:rsid w:val="001718F1"/>
    <w:rsid w:val="001722B2"/>
    <w:rsid w:val="0017237F"/>
    <w:rsid w:val="00172CC2"/>
    <w:rsid w:val="00173C54"/>
    <w:rsid w:val="0017487E"/>
    <w:rsid w:val="00174B8C"/>
    <w:rsid w:val="00174D37"/>
    <w:rsid w:val="00176269"/>
    <w:rsid w:val="00176318"/>
    <w:rsid w:val="0017653C"/>
    <w:rsid w:val="00176BB9"/>
    <w:rsid w:val="00176E6D"/>
    <w:rsid w:val="0017727D"/>
    <w:rsid w:val="00177379"/>
    <w:rsid w:val="00177663"/>
    <w:rsid w:val="001779C0"/>
    <w:rsid w:val="0018069E"/>
    <w:rsid w:val="00181924"/>
    <w:rsid w:val="0018196C"/>
    <w:rsid w:val="00182391"/>
    <w:rsid w:val="00182492"/>
    <w:rsid w:val="00182FDC"/>
    <w:rsid w:val="0018331D"/>
    <w:rsid w:val="00183395"/>
    <w:rsid w:val="00183EC2"/>
    <w:rsid w:val="001840AF"/>
    <w:rsid w:val="00184E0F"/>
    <w:rsid w:val="0018513C"/>
    <w:rsid w:val="001852C4"/>
    <w:rsid w:val="00185300"/>
    <w:rsid w:val="0018544E"/>
    <w:rsid w:val="00185BBC"/>
    <w:rsid w:val="001860BB"/>
    <w:rsid w:val="0018692D"/>
    <w:rsid w:val="00186FC7"/>
    <w:rsid w:val="001870FE"/>
    <w:rsid w:val="001873DA"/>
    <w:rsid w:val="001873FB"/>
    <w:rsid w:val="00190625"/>
    <w:rsid w:val="00190B4E"/>
    <w:rsid w:val="00190B98"/>
    <w:rsid w:val="001917A1"/>
    <w:rsid w:val="00191847"/>
    <w:rsid w:val="00191F82"/>
    <w:rsid w:val="00191F8B"/>
    <w:rsid w:val="00191FE2"/>
    <w:rsid w:val="00191FFD"/>
    <w:rsid w:val="001920B7"/>
    <w:rsid w:val="00192247"/>
    <w:rsid w:val="00192565"/>
    <w:rsid w:val="00192A7E"/>
    <w:rsid w:val="00193502"/>
    <w:rsid w:val="0019371D"/>
    <w:rsid w:val="00193971"/>
    <w:rsid w:val="00193BE6"/>
    <w:rsid w:val="00194A72"/>
    <w:rsid w:val="00194E4C"/>
    <w:rsid w:val="00195103"/>
    <w:rsid w:val="00195790"/>
    <w:rsid w:val="00195E76"/>
    <w:rsid w:val="001962A0"/>
    <w:rsid w:val="001966FE"/>
    <w:rsid w:val="00196A63"/>
    <w:rsid w:val="0019721E"/>
    <w:rsid w:val="001978F0"/>
    <w:rsid w:val="00197AC6"/>
    <w:rsid w:val="00197BB2"/>
    <w:rsid w:val="001A08FC"/>
    <w:rsid w:val="001A1110"/>
    <w:rsid w:val="001A17D5"/>
    <w:rsid w:val="001A1A96"/>
    <w:rsid w:val="001A1B9B"/>
    <w:rsid w:val="001A2586"/>
    <w:rsid w:val="001A3618"/>
    <w:rsid w:val="001A3C2D"/>
    <w:rsid w:val="001A434E"/>
    <w:rsid w:val="001A44D5"/>
    <w:rsid w:val="001A544D"/>
    <w:rsid w:val="001A5474"/>
    <w:rsid w:val="001A55BF"/>
    <w:rsid w:val="001A570A"/>
    <w:rsid w:val="001A5B98"/>
    <w:rsid w:val="001A606F"/>
    <w:rsid w:val="001A6651"/>
    <w:rsid w:val="001A69D5"/>
    <w:rsid w:val="001A69F8"/>
    <w:rsid w:val="001A6FED"/>
    <w:rsid w:val="001A7952"/>
    <w:rsid w:val="001A7B3F"/>
    <w:rsid w:val="001A7FD4"/>
    <w:rsid w:val="001A7FE2"/>
    <w:rsid w:val="001B01EC"/>
    <w:rsid w:val="001B095E"/>
    <w:rsid w:val="001B10DF"/>
    <w:rsid w:val="001B12C7"/>
    <w:rsid w:val="001B1379"/>
    <w:rsid w:val="001B1B2A"/>
    <w:rsid w:val="001B1B8C"/>
    <w:rsid w:val="001B2159"/>
    <w:rsid w:val="001B2625"/>
    <w:rsid w:val="001B2755"/>
    <w:rsid w:val="001B3768"/>
    <w:rsid w:val="001B412B"/>
    <w:rsid w:val="001B4162"/>
    <w:rsid w:val="001B4672"/>
    <w:rsid w:val="001B46EB"/>
    <w:rsid w:val="001B48E4"/>
    <w:rsid w:val="001B50F9"/>
    <w:rsid w:val="001B54DD"/>
    <w:rsid w:val="001B56A5"/>
    <w:rsid w:val="001B5AED"/>
    <w:rsid w:val="001B5B8B"/>
    <w:rsid w:val="001B5C67"/>
    <w:rsid w:val="001B5E20"/>
    <w:rsid w:val="001B61A0"/>
    <w:rsid w:val="001B6A61"/>
    <w:rsid w:val="001B6D45"/>
    <w:rsid w:val="001B7405"/>
    <w:rsid w:val="001B75BE"/>
    <w:rsid w:val="001B77A9"/>
    <w:rsid w:val="001B78B2"/>
    <w:rsid w:val="001B7A5E"/>
    <w:rsid w:val="001B7B16"/>
    <w:rsid w:val="001B7DBC"/>
    <w:rsid w:val="001C00B7"/>
    <w:rsid w:val="001C01AB"/>
    <w:rsid w:val="001C032B"/>
    <w:rsid w:val="001C0467"/>
    <w:rsid w:val="001C0490"/>
    <w:rsid w:val="001C11C7"/>
    <w:rsid w:val="001C1236"/>
    <w:rsid w:val="001C13D7"/>
    <w:rsid w:val="001C1E88"/>
    <w:rsid w:val="001C20B3"/>
    <w:rsid w:val="001C2304"/>
    <w:rsid w:val="001C235C"/>
    <w:rsid w:val="001C32FA"/>
    <w:rsid w:val="001C3A5F"/>
    <w:rsid w:val="001C441B"/>
    <w:rsid w:val="001C481D"/>
    <w:rsid w:val="001C545D"/>
    <w:rsid w:val="001C5850"/>
    <w:rsid w:val="001C599E"/>
    <w:rsid w:val="001C5E8B"/>
    <w:rsid w:val="001C6984"/>
    <w:rsid w:val="001C6CC9"/>
    <w:rsid w:val="001C6D92"/>
    <w:rsid w:val="001C6E19"/>
    <w:rsid w:val="001C7BE5"/>
    <w:rsid w:val="001D0012"/>
    <w:rsid w:val="001D0722"/>
    <w:rsid w:val="001D0DBF"/>
    <w:rsid w:val="001D1360"/>
    <w:rsid w:val="001D18AA"/>
    <w:rsid w:val="001D1939"/>
    <w:rsid w:val="001D1C1B"/>
    <w:rsid w:val="001D271C"/>
    <w:rsid w:val="001D2FE0"/>
    <w:rsid w:val="001D3B47"/>
    <w:rsid w:val="001D3EB5"/>
    <w:rsid w:val="001D4A94"/>
    <w:rsid w:val="001D4A9D"/>
    <w:rsid w:val="001D4F71"/>
    <w:rsid w:val="001D5CA8"/>
    <w:rsid w:val="001D5DC6"/>
    <w:rsid w:val="001D648E"/>
    <w:rsid w:val="001D6841"/>
    <w:rsid w:val="001D6869"/>
    <w:rsid w:val="001D6929"/>
    <w:rsid w:val="001D7106"/>
    <w:rsid w:val="001D746C"/>
    <w:rsid w:val="001D7F15"/>
    <w:rsid w:val="001D7F9D"/>
    <w:rsid w:val="001E00A6"/>
    <w:rsid w:val="001E0504"/>
    <w:rsid w:val="001E0792"/>
    <w:rsid w:val="001E0979"/>
    <w:rsid w:val="001E0AA9"/>
    <w:rsid w:val="001E0F30"/>
    <w:rsid w:val="001E1545"/>
    <w:rsid w:val="001E1700"/>
    <w:rsid w:val="001E18AC"/>
    <w:rsid w:val="001E1CDB"/>
    <w:rsid w:val="001E1D98"/>
    <w:rsid w:val="001E3230"/>
    <w:rsid w:val="001E3747"/>
    <w:rsid w:val="001E48D7"/>
    <w:rsid w:val="001E498E"/>
    <w:rsid w:val="001E49D6"/>
    <w:rsid w:val="001E5B86"/>
    <w:rsid w:val="001E5C80"/>
    <w:rsid w:val="001E6123"/>
    <w:rsid w:val="001E6334"/>
    <w:rsid w:val="001E6473"/>
    <w:rsid w:val="001E6B5F"/>
    <w:rsid w:val="001E6DF2"/>
    <w:rsid w:val="001E7643"/>
    <w:rsid w:val="001F05CB"/>
    <w:rsid w:val="001F13BB"/>
    <w:rsid w:val="001F186E"/>
    <w:rsid w:val="001F1A46"/>
    <w:rsid w:val="001F400F"/>
    <w:rsid w:val="001F4303"/>
    <w:rsid w:val="001F44AF"/>
    <w:rsid w:val="001F47CD"/>
    <w:rsid w:val="001F52D7"/>
    <w:rsid w:val="001F52F0"/>
    <w:rsid w:val="001F54B4"/>
    <w:rsid w:val="001F5607"/>
    <w:rsid w:val="001F6B72"/>
    <w:rsid w:val="001F7074"/>
    <w:rsid w:val="001F7568"/>
    <w:rsid w:val="001F7C5D"/>
    <w:rsid w:val="001F7D4D"/>
    <w:rsid w:val="002002DE"/>
    <w:rsid w:val="002003BD"/>
    <w:rsid w:val="002003F5"/>
    <w:rsid w:val="00200D82"/>
    <w:rsid w:val="00200EFB"/>
    <w:rsid w:val="00202280"/>
    <w:rsid w:val="0020335A"/>
    <w:rsid w:val="00203652"/>
    <w:rsid w:val="002047CB"/>
    <w:rsid w:val="00204A43"/>
    <w:rsid w:val="00204C48"/>
    <w:rsid w:val="002060F7"/>
    <w:rsid w:val="00206606"/>
    <w:rsid w:val="0020673F"/>
    <w:rsid w:val="0020733F"/>
    <w:rsid w:val="00207D21"/>
    <w:rsid w:val="00210630"/>
    <w:rsid w:val="002106F9"/>
    <w:rsid w:val="00210B0C"/>
    <w:rsid w:val="0021175A"/>
    <w:rsid w:val="00212503"/>
    <w:rsid w:val="0021276A"/>
    <w:rsid w:val="00212AC0"/>
    <w:rsid w:val="00212FC8"/>
    <w:rsid w:val="00213B0D"/>
    <w:rsid w:val="002149AE"/>
    <w:rsid w:val="002151E3"/>
    <w:rsid w:val="00215CF8"/>
    <w:rsid w:val="00215F8E"/>
    <w:rsid w:val="00216032"/>
    <w:rsid w:val="00216B85"/>
    <w:rsid w:val="00217078"/>
    <w:rsid w:val="00217AAD"/>
    <w:rsid w:val="00220E71"/>
    <w:rsid w:val="0022100B"/>
    <w:rsid w:val="00221746"/>
    <w:rsid w:val="00221C7E"/>
    <w:rsid w:val="00222408"/>
    <w:rsid w:val="00223259"/>
    <w:rsid w:val="00223BA7"/>
    <w:rsid w:val="00223D6A"/>
    <w:rsid w:val="00224067"/>
    <w:rsid w:val="002241E9"/>
    <w:rsid w:val="00224212"/>
    <w:rsid w:val="00224676"/>
    <w:rsid w:val="0022468A"/>
    <w:rsid w:val="00224990"/>
    <w:rsid w:val="00224A07"/>
    <w:rsid w:val="00224B52"/>
    <w:rsid w:val="00224B8C"/>
    <w:rsid w:val="0022502E"/>
    <w:rsid w:val="0022765D"/>
    <w:rsid w:val="00227A7D"/>
    <w:rsid w:val="00227EA3"/>
    <w:rsid w:val="00227EEE"/>
    <w:rsid w:val="00230EEF"/>
    <w:rsid w:val="00231171"/>
    <w:rsid w:val="002313D9"/>
    <w:rsid w:val="00231B9D"/>
    <w:rsid w:val="00231E15"/>
    <w:rsid w:val="00232620"/>
    <w:rsid w:val="00232C56"/>
    <w:rsid w:val="002332CE"/>
    <w:rsid w:val="0023346D"/>
    <w:rsid w:val="002340EE"/>
    <w:rsid w:val="002341FE"/>
    <w:rsid w:val="00234F21"/>
    <w:rsid w:val="0023566F"/>
    <w:rsid w:val="002357E8"/>
    <w:rsid w:val="00235BB6"/>
    <w:rsid w:val="002379CE"/>
    <w:rsid w:val="00240590"/>
    <w:rsid w:val="00240CF2"/>
    <w:rsid w:val="0024198E"/>
    <w:rsid w:val="00241DE1"/>
    <w:rsid w:val="002423EF"/>
    <w:rsid w:val="0024255A"/>
    <w:rsid w:val="00242594"/>
    <w:rsid w:val="00242870"/>
    <w:rsid w:val="002429A1"/>
    <w:rsid w:val="00242F40"/>
    <w:rsid w:val="00243164"/>
    <w:rsid w:val="002431E0"/>
    <w:rsid w:val="00243DCC"/>
    <w:rsid w:val="00243ECF"/>
    <w:rsid w:val="00244189"/>
    <w:rsid w:val="002445A0"/>
    <w:rsid w:val="00244A6E"/>
    <w:rsid w:val="00244A7A"/>
    <w:rsid w:val="0024500F"/>
    <w:rsid w:val="00245C8D"/>
    <w:rsid w:val="00245E45"/>
    <w:rsid w:val="00245E92"/>
    <w:rsid w:val="00246069"/>
    <w:rsid w:val="00246BB0"/>
    <w:rsid w:val="00247578"/>
    <w:rsid w:val="0025003A"/>
    <w:rsid w:val="0025025A"/>
    <w:rsid w:val="0025036B"/>
    <w:rsid w:val="00250594"/>
    <w:rsid w:val="002506C3"/>
    <w:rsid w:val="00251E74"/>
    <w:rsid w:val="00251EDB"/>
    <w:rsid w:val="002525A6"/>
    <w:rsid w:val="002529D6"/>
    <w:rsid w:val="00252A9D"/>
    <w:rsid w:val="00252BBF"/>
    <w:rsid w:val="00252D52"/>
    <w:rsid w:val="00252FD5"/>
    <w:rsid w:val="00253480"/>
    <w:rsid w:val="00253896"/>
    <w:rsid w:val="00253E24"/>
    <w:rsid w:val="0025460E"/>
    <w:rsid w:val="00254C67"/>
    <w:rsid w:val="002551B2"/>
    <w:rsid w:val="00255576"/>
    <w:rsid w:val="00255E5B"/>
    <w:rsid w:val="00256723"/>
    <w:rsid w:val="0025685D"/>
    <w:rsid w:val="00256ED7"/>
    <w:rsid w:val="00256F73"/>
    <w:rsid w:val="0025734A"/>
    <w:rsid w:val="00257697"/>
    <w:rsid w:val="002576EC"/>
    <w:rsid w:val="00257B1B"/>
    <w:rsid w:val="00260222"/>
    <w:rsid w:val="00260D12"/>
    <w:rsid w:val="00260FCD"/>
    <w:rsid w:val="002618A8"/>
    <w:rsid w:val="00261EB7"/>
    <w:rsid w:val="002622B1"/>
    <w:rsid w:val="0026258D"/>
    <w:rsid w:val="00262A5D"/>
    <w:rsid w:val="00262B09"/>
    <w:rsid w:val="00262D04"/>
    <w:rsid w:val="002634DA"/>
    <w:rsid w:val="002637E4"/>
    <w:rsid w:val="002638BE"/>
    <w:rsid w:val="00264129"/>
    <w:rsid w:val="002642B4"/>
    <w:rsid w:val="0026546B"/>
    <w:rsid w:val="002654F7"/>
    <w:rsid w:val="00265AE8"/>
    <w:rsid w:val="00265DC2"/>
    <w:rsid w:val="002661AC"/>
    <w:rsid w:val="0026660F"/>
    <w:rsid w:val="00267D23"/>
    <w:rsid w:val="00267F54"/>
    <w:rsid w:val="0027202C"/>
    <w:rsid w:val="00272377"/>
    <w:rsid w:val="00272ACD"/>
    <w:rsid w:val="00272FE6"/>
    <w:rsid w:val="0027305B"/>
    <w:rsid w:val="0027317A"/>
    <w:rsid w:val="00273647"/>
    <w:rsid w:val="00273705"/>
    <w:rsid w:val="00273A4D"/>
    <w:rsid w:val="00274324"/>
    <w:rsid w:val="00275E2D"/>
    <w:rsid w:val="00276CC8"/>
    <w:rsid w:val="00277A63"/>
    <w:rsid w:val="00280970"/>
    <w:rsid w:val="002819E2"/>
    <w:rsid w:val="0028209E"/>
    <w:rsid w:val="002822DB"/>
    <w:rsid w:val="00282F97"/>
    <w:rsid w:val="002832ED"/>
    <w:rsid w:val="0028460B"/>
    <w:rsid w:val="002847AB"/>
    <w:rsid w:val="00284E84"/>
    <w:rsid w:val="002854AA"/>
    <w:rsid w:val="00286015"/>
    <w:rsid w:val="0028622E"/>
    <w:rsid w:val="00286CEB"/>
    <w:rsid w:val="00287206"/>
    <w:rsid w:val="0028746F"/>
    <w:rsid w:val="00290110"/>
    <w:rsid w:val="00290829"/>
    <w:rsid w:val="002911C5"/>
    <w:rsid w:val="00291202"/>
    <w:rsid w:val="00291247"/>
    <w:rsid w:val="00291EDD"/>
    <w:rsid w:val="00291FE4"/>
    <w:rsid w:val="0029219F"/>
    <w:rsid w:val="00292DA9"/>
    <w:rsid w:val="002930ED"/>
    <w:rsid w:val="00293DD2"/>
    <w:rsid w:val="00295316"/>
    <w:rsid w:val="002954BE"/>
    <w:rsid w:val="00295533"/>
    <w:rsid w:val="00295658"/>
    <w:rsid w:val="00295AE6"/>
    <w:rsid w:val="00295BC6"/>
    <w:rsid w:val="00295FAD"/>
    <w:rsid w:val="00295FB7"/>
    <w:rsid w:val="0029643F"/>
    <w:rsid w:val="0029653E"/>
    <w:rsid w:val="00296FC7"/>
    <w:rsid w:val="002971BF"/>
    <w:rsid w:val="00297336"/>
    <w:rsid w:val="002974C6"/>
    <w:rsid w:val="00297CE8"/>
    <w:rsid w:val="002A029E"/>
    <w:rsid w:val="002A0ABE"/>
    <w:rsid w:val="002A1126"/>
    <w:rsid w:val="002A135E"/>
    <w:rsid w:val="002A1A05"/>
    <w:rsid w:val="002A1BCD"/>
    <w:rsid w:val="002A1E87"/>
    <w:rsid w:val="002A21B0"/>
    <w:rsid w:val="002A2345"/>
    <w:rsid w:val="002A29CC"/>
    <w:rsid w:val="002A2AD7"/>
    <w:rsid w:val="002A31A1"/>
    <w:rsid w:val="002A34FE"/>
    <w:rsid w:val="002A3925"/>
    <w:rsid w:val="002A408A"/>
    <w:rsid w:val="002A4304"/>
    <w:rsid w:val="002A4DFC"/>
    <w:rsid w:val="002A5259"/>
    <w:rsid w:val="002A53B2"/>
    <w:rsid w:val="002A5675"/>
    <w:rsid w:val="002A5802"/>
    <w:rsid w:val="002A5BD5"/>
    <w:rsid w:val="002A5C71"/>
    <w:rsid w:val="002A5C72"/>
    <w:rsid w:val="002A5D3F"/>
    <w:rsid w:val="002A5ED3"/>
    <w:rsid w:val="002A5FD8"/>
    <w:rsid w:val="002A607F"/>
    <w:rsid w:val="002A61C3"/>
    <w:rsid w:val="002A6810"/>
    <w:rsid w:val="002A6C1A"/>
    <w:rsid w:val="002A6D22"/>
    <w:rsid w:val="002A6DA5"/>
    <w:rsid w:val="002A7419"/>
    <w:rsid w:val="002B020D"/>
    <w:rsid w:val="002B1329"/>
    <w:rsid w:val="002B13CF"/>
    <w:rsid w:val="002B1559"/>
    <w:rsid w:val="002B162F"/>
    <w:rsid w:val="002B1AEA"/>
    <w:rsid w:val="002B1ED9"/>
    <w:rsid w:val="002B21DB"/>
    <w:rsid w:val="002B27F9"/>
    <w:rsid w:val="002B2DE3"/>
    <w:rsid w:val="002B367F"/>
    <w:rsid w:val="002B3EAA"/>
    <w:rsid w:val="002B5376"/>
    <w:rsid w:val="002B5546"/>
    <w:rsid w:val="002B5C5B"/>
    <w:rsid w:val="002B5DBD"/>
    <w:rsid w:val="002B5FFB"/>
    <w:rsid w:val="002B620E"/>
    <w:rsid w:val="002B638F"/>
    <w:rsid w:val="002B63B6"/>
    <w:rsid w:val="002B67EB"/>
    <w:rsid w:val="002B71AA"/>
    <w:rsid w:val="002B75C3"/>
    <w:rsid w:val="002B77A1"/>
    <w:rsid w:val="002B7880"/>
    <w:rsid w:val="002C019A"/>
    <w:rsid w:val="002C06D6"/>
    <w:rsid w:val="002C07CF"/>
    <w:rsid w:val="002C0961"/>
    <w:rsid w:val="002C0DA7"/>
    <w:rsid w:val="002C143D"/>
    <w:rsid w:val="002C1BED"/>
    <w:rsid w:val="002C1CF2"/>
    <w:rsid w:val="002C1FA0"/>
    <w:rsid w:val="002C28CF"/>
    <w:rsid w:val="002C3AD2"/>
    <w:rsid w:val="002C3EF1"/>
    <w:rsid w:val="002C4D70"/>
    <w:rsid w:val="002C4E4C"/>
    <w:rsid w:val="002C5053"/>
    <w:rsid w:val="002C557E"/>
    <w:rsid w:val="002C5DA5"/>
    <w:rsid w:val="002C5EFF"/>
    <w:rsid w:val="002C6228"/>
    <w:rsid w:val="002C6634"/>
    <w:rsid w:val="002C68AE"/>
    <w:rsid w:val="002C6DAD"/>
    <w:rsid w:val="002C74B9"/>
    <w:rsid w:val="002D045E"/>
    <w:rsid w:val="002D0752"/>
    <w:rsid w:val="002D0840"/>
    <w:rsid w:val="002D0865"/>
    <w:rsid w:val="002D1306"/>
    <w:rsid w:val="002D193B"/>
    <w:rsid w:val="002D2490"/>
    <w:rsid w:val="002D334E"/>
    <w:rsid w:val="002D3734"/>
    <w:rsid w:val="002D3B1C"/>
    <w:rsid w:val="002D3E6E"/>
    <w:rsid w:val="002D4CCF"/>
    <w:rsid w:val="002D5419"/>
    <w:rsid w:val="002D5BCA"/>
    <w:rsid w:val="002D6387"/>
    <w:rsid w:val="002D69AC"/>
    <w:rsid w:val="002D6F86"/>
    <w:rsid w:val="002D733A"/>
    <w:rsid w:val="002D778C"/>
    <w:rsid w:val="002D77EC"/>
    <w:rsid w:val="002D78CA"/>
    <w:rsid w:val="002D7B06"/>
    <w:rsid w:val="002E0550"/>
    <w:rsid w:val="002E0745"/>
    <w:rsid w:val="002E1293"/>
    <w:rsid w:val="002E1F01"/>
    <w:rsid w:val="002E1FDE"/>
    <w:rsid w:val="002E26C8"/>
    <w:rsid w:val="002E28B7"/>
    <w:rsid w:val="002E2B17"/>
    <w:rsid w:val="002E401D"/>
    <w:rsid w:val="002E4704"/>
    <w:rsid w:val="002E4C40"/>
    <w:rsid w:val="002E59BA"/>
    <w:rsid w:val="002E5CA7"/>
    <w:rsid w:val="002E5D99"/>
    <w:rsid w:val="002E5DE8"/>
    <w:rsid w:val="002E5F75"/>
    <w:rsid w:val="002E6BEE"/>
    <w:rsid w:val="002E7B2F"/>
    <w:rsid w:val="002F08E9"/>
    <w:rsid w:val="002F0CE7"/>
    <w:rsid w:val="002F11E2"/>
    <w:rsid w:val="002F12BC"/>
    <w:rsid w:val="002F1C65"/>
    <w:rsid w:val="002F1D27"/>
    <w:rsid w:val="002F1F0E"/>
    <w:rsid w:val="002F235C"/>
    <w:rsid w:val="002F358A"/>
    <w:rsid w:val="002F3B87"/>
    <w:rsid w:val="002F3F5E"/>
    <w:rsid w:val="002F4570"/>
    <w:rsid w:val="002F4FF9"/>
    <w:rsid w:val="002F56F3"/>
    <w:rsid w:val="002F577D"/>
    <w:rsid w:val="002F5BD6"/>
    <w:rsid w:val="002F5D4D"/>
    <w:rsid w:val="002F61FD"/>
    <w:rsid w:val="002F62A0"/>
    <w:rsid w:val="002F64ED"/>
    <w:rsid w:val="002F6912"/>
    <w:rsid w:val="002F7545"/>
    <w:rsid w:val="002F79E0"/>
    <w:rsid w:val="002F7D0C"/>
    <w:rsid w:val="00300678"/>
    <w:rsid w:val="003007BD"/>
    <w:rsid w:val="00300B74"/>
    <w:rsid w:val="003012FC"/>
    <w:rsid w:val="0030161A"/>
    <w:rsid w:val="003019C6"/>
    <w:rsid w:val="00301AD7"/>
    <w:rsid w:val="00301BC5"/>
    <w:rsid w:val="003025B8"/>
    <w:rsid w:val="00302B5D"/>
    <w:rsid w:val="0030347F"/>
    <w:rsid w:val="00303C15"/>
    <w:rsid w:val="003045AA"/>
    <w:rsid w:val="003046EC"/>
    <w:rsid w:val="003046ED"/>
    <w:rsid w:val="00304C4A"/>
    <w:rsid w:val="00304E24"/>
    <w:rsid w:val="00304E67"/>
    <w:rsid w:val="00304EA1"/>
    <w:rsid w:val="00306296"/>
    <w:rsid w:val="003065B9"/>
    <w:rsid w:val="003073F1"/>
    <w:rsid w:val="00307469"/>
    <w:rsid w:val="00307793"/>
    <w:rsid w:val="00307894"/>
    <w:rsid w:val="00307F4E"/>
    <w:rsid w:val="00310890"/>
    <w:rsid w:val="00311081"/>
    <w:rsid w:val="0031225C"/>
    <w:rsid w:val="00312CE1"/>
    <w:rsid w:val="00312D8C"/>
    <w:rsid w:val="0031370F"/>
    <w:rsid w:val="00313832"/>
    <w:rsid w:val="00314644"/>
    <w:rsid w:val="00315D50"/>
    <w:rsid w:val="0031618F"/>
    <w:rsid w:val="00316B91"/>
    <w:rsid w:val="00317437"/>
    <w:rsid w:val="003177EF"/>
    <w:rsid w:val="00317B2B"/>
    <w:rsid w:val="00317BE5"/>
    <w:rsid w:val="00320CF9"/>
    <w:rsid w:val="00320D19"/>
    <w:rsid w:val="00320F5F"/>
    <w:rsid w:val="00321209"/>
    <w:rsid w:val="0032183C"/>
    <w:rsid w:val="00321BBA"/>
    <w:rsid w:val="00321DAC"/>
    <w:rsid w:val="0032255E"/>
    <w:rsid w:val="00322886"/>
    <w:rsid w:val="00322CF0"/>
    <w:rsid w:val="003231CC"/>
    <w:rsid w:val="0032383A"/>
    <w:rsid w:val="00323B4A"/>
    <w:rsid w:val="00323C4D"/>
    <w:rsid w:val="00324AD3"/>
    <w:rsid w:val="0032511B"/>
    <w:rsid w:val="003254D5"/>
    <w:rsid w:val="003256DA"/>
    <w:rsid w:val="00325E05"/>
    <w:rsid w:val="00325EF0"/>
    <w:rsid w:val="00325F66"/>
    <w:rsid w:val="003261A3"/>
    <w:rsid w:val="00326327"/>
    <w:rsid w:val="0032740C"/>
    <w:rsid w:val="0032751F"/>
    <w:rsid w:val="003276E5"/>
    <w:rsid w:val="00327776"/>
    <w:rsid w:val="00327968"/>
    <w:rsid w:val="003301B4"/>
    <w:rsid w:val="0033067B"/>
    <w:rsid w:val="003312C7"/>
    <w:rsid w:val="003317AD"/>
    <w:rsid w:val="00333873"/>
    <w:rsid w:val="003340F6"/>
    <w:rsid w:val="00334FF4"/>
    <w:rsid w:val="003358DC"/>
    <w:rsid w:val="00336427"/>
    <w:rsid w:val="00336BBE"/>
    <w:rsid w:val="003372B1"/>
    <w:rsid w:val="00337530"/>
    <w:rsid w:val="00340416"/>
    <w:rsid w:val="00341177"/>
    <w:rsid w:val="0034121A"/>
    <w:rsid w:val="003412A4"/>
    <w:rsid w:val="00341E2B"/>
    <w:rsid w:val="003421E6"/>
    <w:rsid w:val="003434B3"/>
    <w:rsid w:val="00343BAC"/>
    <w:rsid w:val="003445A2"/>
    <w:rsid w:val="00344E53"/>
    <w:rsid w:val="003452C6"/>
    <w:rsid w:val="00345611"/>
    <w:rsid w:val="00345736"/>
    <w:rsid w:val="00346B6F"/>
    <w:rsid w:val="00346C5B"/>
    <w:rsid w:val="0034788E"/>
    <w:rsid w:val="00347B94"/>
    <w:rsid w:val="00347D98"/>
    <w:rsid w:val="0035014C"/>
    <w:rsid w:val="003508BA"/>
    <w:rsid w:val="003508F0"/>
    <w:rsid w:val="00350BBA"/>
    <w:rsid w:val="00350D3C"/>
    <w:rsid w:val="00351D0B"/>
    <w:rsid w:val="00351E31"/>
    <w:rsid w:val="003520DC"/>
    <w:rsid w:val="00352439"/>
    <w:rsid w:val="00352B8C"/>
    <w:rsid w:val="003531CB"/>
    <w:rsid w:val="00355704"/>
    <w:rsid w:val="003557BC"/>
    <w:rsid w:val="00355864"/>
    <w:rsid w:val="00355EA9"/>
    <w:rsid w:val="00356031"/>
    <w:rsid w:val="00356BD6"/>
    <w:rsid w:val="00357360"/>
    <w:rsid w:val="003579B2"/>
    <w:rsid w:val="0036048C"/>
    <w:rsid w:val="003608A6"/>
    <w:rsid w:val="00360E3A"/>
    <w:rsid w:val="0036119D"/>
    <w:rsid w:val="003613AA"/>
    <w:rsid w:val="00361406"/>
    <w:rsid w:val="00361DD4"/>
    <w:rsid w:val="003622D6"/>
    <w:rsid w:val="0036242A"/>
    <w:rsid w:val="0036347F"/>
    <w:rsid w:val="00363839"/>
    <w:rsid w:val="00363DEA"/>
    <w:rsid w:val="00363FCE"/>
    <w:rsid w:val="00364205"/>
    <w:rsid w:val="003646BE"/>
    <w:rsid w:val="00364BA9"/>
    <w:rsid w:val="003651E8"/>
    <w:rsid w:val="00365494"/>
    <w:rsid w:val="00365C17"/>
    <w:rsid w:val="00365CD0"/>
    <w:rsid w:val="00365EB7"/>
    <w:rsid w:val="00366091"/>
    <w:rsid w:val="003663BE"/>
    <w:rsid w:val="003664D2"/>
    <w:rsid w:val="003664E6"/>
    <w:rsid w:val="0036775C"/>
    <w:rsid w:val="00367E34"/>
    <w:rsid w:val="0037076B"/>
    <w:rsid w:val="00371334"/>
    <w:rsid w:val="0037208E"/>
    <w:rsid w:val="003723FE"/>
    <w:rsid w:val="00373477"/>
    <w:rsid w:val="003736F2"/>
    <w:rsid w:val="003741CA"/>
    <w:rsid w:val="0037505F"/>
    <w:rsid w:val="003755DD"/>
    <w:rsid w:val="00375B29"/>
    <w:rsid w:val="00375D66"/>
    <w:rsid w:val="00375E44"/>
    <w:rsid w:val="00375E4D"/>
    <w:rsid w:val="00376E52"/>
    <w:rsid w:val="0037753A"/>
    <w:rsid w:val="00377952"/>
    <w:rsid w:val="00380061"/>
    <w:rsid w:val="00380442"/>
    <w:rsid w:val="003805CE"/>
    <w:rsid w:val="00380C08"/>
    <w:rsid w:val="003819B0"/>
    <w:rsid w:val="00381D7F"/>
    <w:rsid w:val="003826A6"/>
    <w:rsid w:val="00382C7A"/>
    <w:rsid w:val="00382D2B"/>
    <w:rsid w:val="00382FD8"/>
    <w:rsid w:val="003835BA"/>
    <w:rsid w:val="003841E7"/>
    <w:rsid w:val="003846BB"/>
    <w:rsid w:val="00384849"/>
    <w:rsid w:val="0038492E"/>
    <w:rsid w:val="00384CAD"/>
    <w:rsid w:val="003857F0"/>
    <w:rsid w:val="00385915"/>
    <w:rsid w:val="00385C6A"/>
    <w:rsid w:val="00385D01"/>
    <w:rsid w:val="00385DBC"/>
    <w:rsid w:val="003866D6"/>
    <w:rsid w:val="00386797"/>
    <w:rsid w:val="003869AC"/>
    <w:rsid w:val="00387BE0"/>
    <w:rsid w:val="00387EC1"/>
    <w:rsid w:val="00390237"/>
    <w:rsid w:val="00390489"/>
    <w:rsid w:val="00391281"/>
    <w:rsid w:val="0039147F"/>
    <w:rsid w:val="00391672"/>
    <w:rsid w:val="003916D8"/>
    <w:rsid w:val="0039179D"/>
    <w:rsid w:val="003918A0"/>
    <w:rsid w:val="00391A5F"/>
    <w:rsid w:val="00391DB0"/>
    <w:rsid w:val="003921E4"/>
    <w:rsid w:val="00392484"/>
    <w:rsid w:val="003924B5"/>
    <w:rsid w:val="00392636"/>
    <w:rsid w:val="00392983"/>
    <w:rsid w:val="00392F71"/>
    <w:rsid w:val="0039320B"/>
    <w:rsid w:val="003936FC"/>
    <w:rsid w:val="00393F0E"/>
    <w:rsid w:val="00393F51"/>
    <w:rsid w:val="00393F86"/>
    <w:rsid w:val="00394049"/>
    <w:rsid w:val="003942B4"/>
    <w:rsid w:val="003948C7"/>
    <w:rsid w:val="003950BB"/>
    <w:rsid w:val="00395644"/>
    <w:rsid w:val="003958AF"/>
    <w:rsid w:val="00397AFA"/>
    <w:rsid w:val="003A06B7"/>
    <w:rsid w:val="003A0A0A"/>
    <w:rsid w:val="003A0C0A"/>
    <w:rsid w:val="003A133D"/>
    <w:rsid w:val="003A14E8"/>
    <w:rsid w:val="003A174D"/>
    <w:rsid w:val="003A188A"/>
    <w:rsid w:val="003A2388"/>
    <w:rsid w:val="003A2B05"/>
    <w:rsid w:val="003A2CB8"/>
    <w:rsid w:val="003A2D93"/>
    <w:rsid w:val="003A33DD"/>
    <w:rsid w:val="003A3D68"/>
    <w:rsid w:val="003A4276"/>
    <w:rsid w:val="003A4492"/>
    <w:rsid w:val="003A4E17"/>
    <w:rsid w:val="003A649C"/>
    <w:rsid w:val="003A66D7"/>
    <w:rsid w:val="003A716D"/>
    <w:rsid w:val="003A7A52"/>
    <w:rsid w:val="003B0489"/>
    <w:rsid w:val="003B06DD"/>
    <w:rsid w:val="003B0C1D"/>
    <w:rsid w:val="003B0CE4"/>
    <w:rsid w:val="003B11DC"/>
    <w:rsid w:val="003B179D"/>
    <w:rsid w:val="003B1807"/>
    <w:rsid w:val="003B1847"/>
    <w:rsid w:val="003B235E"/>
    <w:rsid w:val="003B25F3"/>
    <w:rsid w:val="003B2633"/>
    <w:rsid w:val="003B2687"/>
    <w:rsid w:val="003B2790"/>
    <w:rsid w:val="003B2A11"/>
    <w:rsid w:val="003B2A8A"/>
    <w:rsid w:val="003B2F88"/>
    <w:rsid w:val="003B3326"/>
    <w:rsid w:val="003B3388"/>
    <w:rsid w:val="003B3767"/>
    <w:rsid w:val="003B40FD"/>
    <w:rsid w:val="003B44DD"/>
    <w:rsid w:val="003B47E9"/>
    <w:rsid w:val="003B4B99"/>
    <w:rsid w:val="003B51B3"/>
    <w:rsid w:val="003B58DF"/>
    <w:rsid w:val="003B64BA"/>
    <w:rsid w:val="003B68B1"/>
    <w:rsid w:val="003B6AAB"/>
    <w:rsid w:val="003B6B34"/>
    <w:rsid w:val="003B6CAC"/>
    <w:rsid w:val="003B6F9B"/>
    <w:rsid w:val="003B7384"/>
    <w:rsid w:val="003B7928"/>
    <w:rsid w:val="003B7979"/>
    <w:rsid w:val="003B7A89"/>
    <w:rsid w:val="003B7F31"/>
    <w:rsid w:val="003C08C0"/>
    <w:rsid w:val="003C10EF"/>
    <w:rsid w:val="003C1653"/>
    <w:rsid w:val="003C183D"/>
    <w:rsid w:val="003C1C74"/>
    <w:rsid w:val="003C1F42"/>
    <w:rsid w:val="003C2A68"/>
    <w:rsid w:val="003C2C6D"/>
    <w:rsid w:val="003C2D3A"/>
    <w:rsid w:val="003C3A0E"/>
    <w:rsid w:val="003C3EE9"/>
    <w:rsid w:val="003C474B"/>
    <w:rsid w:val="003C4EEC"/>
    <w:rsid w:val="003C53F0"/>
    <w:rsid w:val="003C61D5"/>
    <w:rsid w:val="003C6B7F"/>
    <w:rsid w:val="003C6BA7"/>
    <w:rsid w:val="003C6E07"/>
    <w:rsid w:val="003C7E6A"/>
    <w:rsid w:val="003C7F45"/>
    <w:rsid w:val="003C7FEC"/>
    <w:rsid w:val="003D032F"/>
    <w:rsid w:val="003D0D96"/>
    <w:rsid w:val="003D107C"/>
    <w:rsid w:val="003D137E"/>
    <w:rsid w:val="003D1857"/>
    <w:rsid w:val="003D215F"/>
    <w:rsid w:val="003D22C6"/>
    <w:rsid w:val="003D2EA9"/>
    <w:rsid w:val="003D2F43"/>
    <w:rsid w:val="003D38D0"/>
    <w:rsid w:val="003D3CB1"/>
    <w:rsid w:val="003D4166"/>
    <w:rsid w:val="003D440C"/>
    <w:rsid w:val="003D4480"/>
    <w:rsid w:val="003D4957"/>
    <w:rsid w:val="003D4E8B"/>
    <w:rsid w:val="003D5578"/>
    <w:rsid w:val="003D5B75"/>
    <w:rsid w:val="003D5E4E"/>
    <w:rsid w:val="003D6823"/>
    <w:rsid w:val="003D77D4"/>
    <w:rsid w:val="003D798D"/>
    <w:rsid w:val="003D7F20"/>
    <w:rsid w:val="003E054E"/>
    <w:rsid w:val="003E0572"/>
    <w:rsid w:val="003E08A9"/>
    <w:rsid w:val="003E08EC"/>
    <w:rsid w:val="003E0B5E"/>
    <w:rsid w:val="003E0EDC"/>
    <w:rsid w:val="003E133F"/>
    <w:rsid w:val="003E1685"/>
    <w:rsid w:val="003E16CE"/>
    <w:rsid w:val="003E196E"/>
    <w:rsid w:val="003E1C79"/>
    <w:rsid w:val="003E1CB7"/>
    <w:rsid w:val="003E1D43"/>
    <w:rsid w:val="003E230D"/>
    <w:rsid w:val="003E29D6"/>
    <w:rsid w:val="003E2BCA"/>
    <w:rsid w:val="003E2D6F"/>
    <w:rsid w:val="003E3A24"/>
    <w:rsid w:val="003E407F"/>
    <w:rsid w:val="003E41A8"/>
    <w:rsid w:val="003E4237"/>
    <w:rsid w:val="003E4FC2"/>
    <w:rsid w:val="003E51EB"/>
    <w:rsid w:val="003E588B"/>
    <w:rsid w:val="003E65C1"/>
    <w:rsid w:val="003E6A68"/>
    <w:rsid w:val="003E6C79"/>
    <w:rsid w:val="003E6D07"/>
    <w:rsid w:val="003E6D89"/>
    <w:rsid w:val="003E74A2"/>
    <w:rsid w:val="003E761D"/>
    <w:rsid w:val="003E7F0B"/>
    <w:rsid w:val="003F0245"/>
    <w:rsid w:val="003F068F"/>
    <w:rsid w:val="003F0CAA"/>
    <w:rsid w:val="003F1289"/>
    <w:rsid w:val="003F1F3C"/>
    <w:rsid w:val="003F25A5"/>
    <w:rsid w:val="003F3668"/>
    <w:rsid w:val="003F3C07"/>
    <w:rsid w:val="003F3D63"/>
    <w:rsid w:val="003F4261"/>
    <w:rsid w:val="003F5355"/>
    <w:rsid w:val="003F57F9"/>
    <w:rsid w:val="003F5C2C"/>
    <w:rsid w:val="003F5F9A"/>
    <w:rsid w:val="003F621D"/>
    <w:rsid w:val="003F62E3"/>
    <w:rsid w:val="003F63C8"/>
    <w:rsid w:val="003F75AE"/>
    <w:rsid w:val="003F7E67"/>
    <w:rsid w:val="0040034A"/>
    <w:rsid w:val="004003BF"/>
    <w:rsid w:val="00400D47"/>
    <w:rsid w:val="004024DC"/>
    <w:rsid w:val="00402EDD"/>
    <w:rsid w:val="0040351E"/>
    <w:rsid w:val="00403A1A"/>
    <w:rsid w:val="00404046"/>
    <w:rsid w:val="0040411F"/>
    <w:rsid w:val="0040460A"/>
    <w:rsid w:val="004046CE"/>
    <w:rsid w:val="00404C46"/>
    <w:rsid w:val="0040542A"/>
    <w:rsid w:val="0040614E"/>
    <w:rsid w:val="00406D83"/>
    <w:rsid w:val="00410D2E"/>
    <w:rsid w:val="00411072"/>
    <w:rsid w:val="004115B6"/>
    <w:rsid w:val="00412976"/>
    <w:rsid w:val="00412AFD"/>
    <w:rsid w:val="00412E9E"/>
    <w:rsid w:val="00413330"/>
    <w:rsid w:val="00414372"/>
    <w:rsid w:val="00414681"/>
    <w:rsid w:val="004147FE"/>
    <w:rsid w:val="00414AB8"/>
    <w:rsid w:val="00414CA0"/>
    <w:rsid w:val="00414FB3"/>
    <w:rsid w:val="00415119"/>
    <w:rsid w:val="0041582E"/>
    <w:rsid w:val="0041593F"/>
    <w:rsid w:val="00416C75"/>
    <w:rsid w:val="00417042"/>
    <w:rsid w:val="0041761D"/>
    <w:rsid w:val="00417782"/>
    <w:rsid w:val="00417948"/>
    <w:rsid w:val="00417A14"/>
    <w:rsid w:val="00417B54"/>
    <w:rsid w:val="00417D0F"/>
    <w:rsid w:val="00417E17"/>
    <w:rsid w:val="00417F0D"/>
    <w:rsid w:val="0042070F"/>
    <w:rsid w:val="004207A5"/>
    <w:rsid w:val="00420BDC"/>
    <w:rsid w:val="004210E6"/>
    <w:rsid w:val="00421342"/>
    <w:rsid w:val="00421D40"/>
    <w:rsid w:val="00422068"/>
    <w:rsid w:val="004222FD"/>
    <w:rsid w:val="00423337"/>
    <w:rsid w:val="0042335F"/>
    <w:rsid w:val="00423632"/>
    <w:rsid w:val="004242AB"/>
    <w:rsid w:val="0042510A"/>
    <w:rsid w:val="00425535"/>
    <w:rsid w:val="0042637A"/>
    <w:rsid w:val="004268A6"/>
    <w:rsid w:val="00426943"/>
    <w:rsid w:val="004269D2"/>
    <w:rsid w:val="00426ABF"/>
    <w:rsid w:val="004274CE"/>
    <w:rsid w:val="00427643"/>
    <w:rsid w:val="00430257"/>
    <w:rsid w:val="00430355"/>
    <w:rsid w:val="00430533"/>
    <w:rsid w:val="00430A56"/>
    <w:rsid w:val="00430CE1"/>
    <w:rsid w:val="00431742"/>
    <w:rsid w:val="00431826"/>
    <w:rsid w:val="00431970"/>
    <w:rsid w:val="00431D08"/>
    <w:rsid w:val="004326DA"/>
    <w:rsid w:val="00432D52"/>
    <w:rsid w:val="004335AA"/>
    <w:rsid w:val="0043360B"/>
    <w:rsid w:val="004338DC"/>
    <w:rsid w:val="00433ADB"/>
    <w:rsid w:val="00433CF0"/>
    <w:rsid w:val="00434D81"/>
    <w:rsid w:val="0043508A"/>
    <w:rsid w:val="00435090"/>
    <w:rsid w:val="00435281"/>
    <w:rsid w:val="00435493"/>
    <w:rsid w:val="0043550A"/>
    <w:rsid w:val="00435BE8"/>
    <w:rsid w:val="00435C2F"/>
    <w:rsid w:val="00435FBC"/>
    <w:rsid w:val="00436129"/>
    <w:rsid w:val="00436333"/>
    <w:rsid w:val="004364A5"/>
    <w:rsid w:val="004365C3"/>
    <w:rsid w:val="0043665A"/>
    <w:rsid w:val="0043722E"/>
    <w:rsid w:val="004400AB"/>
    <w:rsid w:val="00440250"/>
    <w:rsid w:val="004405C6"/>
    <w:rsid w:val="00440989"/>
    <w:rsid w:val="00440A13"/>
    <w:rsid w:val="00440B09"/>
    <w:rsid w:val="00440FE6"/>
    <w:rsid w:val="00441156"/>
    <w:rsid w:val="00441444"/>
    <w:rsid w:val="0044233D"/>
    <w:rsid w:val="004426C4"/>
    <w:rsid w:val="00442A30"/>
    <w:rsid w:val="00442C26"/>
    <w:rsid w:val="00442E63"/>
    <w:rsid w:val="00443948"/>
    <w:rsid w:val="00443E63"/>
    <w:rsid w:val="00443F80"/>
    <w:rsid w:val="0044487C"/>
    <w:rsid w:val="0044561C"/>
    <w:rsid w:val="00445719"/>
    <w:rsid w:val="00445CAF"/>
    <w:rsid w:val="00445E9E"/>
    <w:rsid w:val="00446443"/>
    <w:rsid w:val="00446875"/>
    <w:rsid w:val="00446B99"/>
    <w:rsid w:val="00446CD0"/>
    <w:rsid w:val="00446F0F"/>
    <w:rsid w:val="004470EB"/>
    <w:rsid w:val="00447DEF"/>
    <w:rsid w:val="00447E2C"/>
    <w:rsid w:val="004501DB"/>
    <w:rsid w:val="004504CF"/>
    <w:rsid w:val="0045098C"/>
    <w:rsid w:val="004510B1"/>
    <w:rsid w:val="00451755"/>
    <w:rsid w:val="00451902"/>
    <w:rsid w:val="00451B6A"/>
    <w:rsid w:val="00452B6F"/>
    <w:rsid w:val="00452B8A"/>
    <w:rsid w:val="00452B95"/>
    <w:rsid w:val="00452DA2"/>
    <w:rsid w:val="004532CB"/>
    <w:rsid w:val="00453B10"/>
    <w:rsid w:val="00453D8B"/>
    <w:rsid w:val="004545E1"/>
    <w:rsid w:val="00454808"/>
    <w:rsid w:val="004549CC"/>
    <w:rsid w:val="0045505E"/>
    <w:rsid w:val="0045567A"/>
    <w:rsid w:val="004557EB"/>
    <w:rsid w:val="00456367"/>
    <w:rsid w:val="00456A52"/>
    <w:rsid w:val="00456FD0"/>
    <w:rsid w:val="00457F70"/>
    <w:rsid w:val="004603BD"/>
    <w:rsid w:val="004607EF"/>
    <w:rsid w:val="00460CC5"/>
    <w:rsid w:val="00460EC4"/>
    <w:rsid w:val="004615C7"/>
    <w:rsid w:val="004621E0"/>
    <w:rsid w:val="00462340"/>
    <w:rsid w:val="004629FF"/>
    <w:rsid w:val="00462AA9"/>
    <w:rsid w:val="00462F50"/>
    <w:rsid w:val="00463604"/>
    <w:rsid w:val="00463A9D"/>
    <w:rsid w:val="00463C79"/>
    <w:rsid w:val="004647C5"/>
    <w:rsid w:val="00464B6F"/>
    <w:rsid w:val="00465086"/>
    <w:rsid w:val="004653A3"/>
    <w:rsid w:val="0046549B"/>
    <w:rsid w:val="00465B78"/>
    <w:rsid w:val="00466786"/>
    <w:rsid w:val="00466F62"/>
    <w:rsid w:val="00467774"/>
    <w:rsid w:val="004679D2"/>
    <w:rsid w:val="00467A75"/>
    <w:rsid w:val="00467B67"/>
    <w:rsid w:val="00467DD2"/>
    <w:rsid w:val="004708B7"/>
    <w:rsid w:val="00470DF8"/>
    <w:rsid w:val="004711DD"/>
    <w:rsid w:val="004714CC"/>
    <w:rsid w:val="00471973"/>
    <w:rsid w:val="00471BF5"/>
    <w:rsid w:val="00471E75"/>
    <w:rsid w:val="00472501"/>
    <w:rsid w:val="004727DA"/>
    <w:rsid w:val="00473232"/>
    <w:rsid w:val="004744FC"/>
    <w:rsid w:val="0047459C"/>
    <w:rsid w:val="00474696"/>
    <w:rsid w:val="00475391"/>
    <w:rsid w:val="004759DD"/>
    <w:rsid w:val="00475D1D"/>
    <w:rsid w:val="00476483"/>
    <w:rsid w:val="004775FF"/>
    <w:rsid w:val="00477BF0"/>
    <w:rsid w:val="004802F8"/>
    <w:rsid w:val="004807E2"/>
    <w:rsid w:val="00480FA0"/>
    <w:rsid w:val="00481330"/>
    <w:rsid w:val="004816C0"/>
    <w:rsid w:val="0048249D"/>
    <w:rsid w:val="00482613"/>
    <w:rsid w:val="00482E4D"/>
    <w:rsid w:val="0048374B"/>
    <w:rsid w:val="00483915"/>
    <w:rsid w:val="00483961"/>
    <w:rsid w:val="00483F51"/>
    <w:rsid w:val="00484689"/>
    <w:rsid w:val="00484B6E"/>
    <w:rsid w:val="00484B8F"/>
    <w:rsid w:val="00484F30"/>
    <w:rsid w:val="004862F6"/>
    <w:rsid w:val="004864EE"/>
    <w:rsid w:val="00487573"/>
    <w:rsid w:val="00487E2E"/>
    <w:rsid w:val="0049081D"/>
    <w:rsid w:val="00491305"/>
    <w:rsid w:val="004918EE"/>
    <w:rsid w:val="00491D6A"/>
    <w:rsid w:val="00492723"/>
    <w:rsid w:val="00492EEA"/>
    <w:rsid w:val="0049390B"/>
    <w:rsid w:val="00493CC0"/>
    <w:rsid w:val="00494025"/>
    <w:rsid w:val="00494E3E"/>
    <w:rsid w:val="0049519F"/>
    <w:rsid w:val="004956D7"/>
    <w:rsid w:val="00495B44"/>
    <w:rsid w:val="00495C1C"/>
    <w:rsid w:val="00495D22"/>
    <w:rsid w:val="00495F71"/>
    <w:rsid w:val="00495F9C"/>
    <w:rsid w:val="0049612C"/>
    <w:rsid w:val="0049615B"/>
    <w:rsid w:val="0049637D"/>
    <w:rsid w:val="0049655C"/>
    <w:rsid w:val="00496E06"/>
    <w:rsid w:val="00497412"/>
    <w:rsid w:val="004979EF"/>
    <w:rsid w:val="00497C9A"/>
    <w:rsid w:val="00497DE6"/>
    <w:rsid w:val="004A0963"/>
    <w:rsid w:val="004A0ED2"/>
    <w:rsid w:val="004A10FE"/>
    <w:rsid w:val="004A156D"/>
    <w:rsid w:val="004A163C"/>
    <w:rsid w:val="004A1EC6"/>
    <w:rsid w:val="004A2034"/>
    <w:rsid w:val="004A2199"/>
    <w:rsid w:val="004A2585"/>
    <w:rsid w:val="004A3D12"/>
    <w:rsid w:val="004A3D48"/>
    <w:rsid w:val="004A3DFC"/>
    <w:rsid w:val="004A3FC6"/>
    <w:rsid w:val="004A40B8"/>
    <w:rsid w:val="004A42B7"/>
    <w:rsid w:val="004A52F1"/>
    <w:rsid w:val="004A5599"/>
    <w:rsid w:val="004A6602"/>
    <w:rsid w:val="004A6848"/>
    <w:rsid w:val="004A6B2A"/>
    <w:rsid w:val="004A7865"/>
    <w:rsid w:val="004A7F29"/>
    <w:rsid w:val="004B0609"/>
    <w:rsid w:val="004B08C6"/>
    <w:rsid w:val="004B08DA"/>
    <w:rsid w:val="004B1989"/>
    <w:rsid w:val="004B1F21"/>
    <w:rsid w:val="004B20A4"/>
    <w:rsid w:val="004B24C2"/>
    <w:rsid w:val="004B29F8"/>
    <w:rsid w:val="004B3469"/>
    <w:rsid w:val="004B351B"/>
    <w:rsid w:val="004B3A3A"/>
    <w:rsid w:val="004B3CB8"/>
    <w:rsid w:val="004B3E94"/>
    <w:rsid w:val="004B4191"/>
    <w:rsid w:val="004B5B28"/>
    <w:rsid w:val="004B5BFA"/>
    <w:rsid w:val="004B5C16"/>
    <w:rsid w:val="004B5D07"/>
    <w:rsid w:val="004B6BF0"/>
    <w:rsid w:val="004B758B"/>
    <w:rsid w:val="004B78F0"/>
    <w:rsid w:val="004B7BBC"/>
    <w:rsid w:val="004B7E98"/>
    <w:rsid w:val="004B7EC2"/>
    <w:rsid w:val="004B7F1E"/>
    <w:rsid w:val="004C001C"/>
    <w:rsid w:val="004C03AD"/>
    <w:rsid w:val="004C1563"/>
    <w:rsid w:val="004C17BE"/>
    <w:rsid w:val="004C1A1B"/>
    <w:rsid w:val="004C1BD4"/>
    <w:rsid w:val="004C22A5"/>
    <w:rsid w:val="004C310F"/>
    <w:rsid w:val="004C32C5"/>
    <w:rsid w:val="004C3E88"/>
    <w:rsid w:val="004C42C8"/>
    <w:rsid w:val="004C4FB2"/>
    <w:rsid w:val="004C5038"/>
    <w:rsid w:val="004C544D"/>
    <w:rsid w:val="004C56BB"/>
    <w:rsid w:val="004C60BD"/>
    <w:rsid w:val="004C60E9"/>
    <w:rsid w:val="004C6CE8"/>
    <w:rsid w:val="004C6EDE"/>
    <w:rsid w:val="004C7128"/>
    <w:rsid w:val="004C79CB"/>
    <w:rsid w:val="004D080B"/>
    <w:rsid w:val="004D0C41"/>
    <w:rsid w:val="004D18D2"/>
    <w:rsid w:val="004D199D"/>
    <w:rsid w:val="004D1E13"/>
    <w:rsid w:val="004D299F"/>
    <w:rsid w:val="004D317D"/>
    <w:rsid w:val="004D3B37"/>
    <w:rsid w:val="004D3BB1"/>
    <w:rsid w:val="004D3C60"/>
    <w:rsid w:val="004D3D64"/>
    <w:rsid w:val="004D470E"/>
    <w:rsid w:val="004D4792"/>
    <w:rsid w:val="004D4BEC"/>
    <w:rsid w:val="004D4C8A"/>
    <w:rsid w:val="004D5236"/>
    <w:rsid w:val="004D5600"/>
    <w:rsid w:val="004D5F40"/>
    <w:rsid w:val="004D6513"/>
    <w:rsid w:val="004D6C34"/>
    <w:rsid w:val="004D747F"/>
    <w:rsid w:val="004D7B60"/>
    <w:rsid w:val="004D7C8E"/>
    <w:rsid w:val="004D7E14"/>
    <w:rsid w:val="004E080D"/>
    <w:rsid w:val="004E08E1"/>
    <w:rsid w:val="004E1218"/>
    <w:rsid w:val="004E1F4D"/>
    <w:rsid w:val="004E202A"/>
    <w:rsid w:val="004E2688"/>
    <w:rsid w:val="004E2ACE"/>
    <w:rsid w:val="004E2CC7"/>
    <w:rsid w:val="004E37F6"/>
    <w:rsid w:val="004E389C"/>
    <w:rsid w:val="004E3CFE"/>
    <w:rsid w:val="004E3E60"/>
    <w:rsid w:val="004E47E8"/>
    <w:rsid w:val="004E4A96"/>
    <w:rsid w:val="004E4E4B"/>
    <w:rsid w:val="004E56DD"/>
    <w:rsid w:val="004E5A18"/>
    <w:rsid w:val="004E5CAB"/>
    <w:rsid w:val="004E6270"/>
    <w:rsid w:val="004E6DCC"/>
    <w:rsid w:val="004E6E96"/>
    <w:rsid w:val="004E71C8"/>
    <w:rsid w:val="004E7215"/>
    <w:rsid w:val="004E7ACB"/>
    <w:rsid w:val="004E7C42"/>
    <w:rsid w:val="004E7F10"/>
    <w:rsid w:val="004F088F"/>
    <w:rsid w:val="004F0BB7"/>
    <w:rsid w:val="004F152C"/>
    <w:rsid w:val="004F16FC"/>
    <w:rsid w:val="004F2478"/>
    <w:rsid w:val="004F2AF9"/>
    <w:rsid w:val="004F2F61"/>
    <w:rsid w:val="004F30AB"/>
    <w:rsid w:val="004F37A6"/>
    <w:rsid w:val="004F44C7"/>
    <w:rsid w:val="004F502A"/>
    <w:rsid w:val="004F5C27"/>
    <w:rsid w:val="004F60A1"/>
    <w:rsid w:val="004F64A7"/>
    <w:rsid w:val="004F6646"/>
    <w:rsid w:val="004F66FB"/>
    <w:rsid w:val="004F707E"/>
    <w:rsid w:val="004F70A5"/>
    <w:rsid w:val="004F739A"/>
    <w:rsid w:val="004F7468"/>
    <w:rsid w:val="004F7683"/>
    <w:rsid w:val="004F7823"/>
    <w:rsid w:val="004F78FE"/>
    <w:rsid w:val="00500120"/>
    <w:rsid w:val="00501185"/>
    <w:rsid w:val="005014BE"/>
    <w:rsid w:val="005018E7"/>
    <w:rsid w:val="00501BDC"/>
    <w:rsid w:val="00501DEA"/>
    <w:rsid w:val="00502120"/>
    <w:rsid w:val="00502124"/>
    <w:rsid w:val="00502176"/>
    <w:rsid w:val="00502322"/>
    <w:rsid w:val="0050253A"/>
    <w:rsid w:val="005025E7"/>
    <w:rsid w:val="005025FF"/>
    <w:rsid w:val="00502D6E"/>
    <w:rsid w:val="005032D4"/>
    <w:rsid w:val="00503A20"/>
    <w:rsid w:val="00503AB0"/>
    <w:rsid w:val="00503CC3"/>
    <w:rsid w:val="00503DB8"/>
    <w:rsid w:val="005048F6"/>
    <w:rsid w:val="0050553C"/>
    <w:rsid w:val="00505E22"/>
    <w:rsid w:val="00505F66"/>
    <w:rsid w:val="0050667E"/>
    <w:rsid w:val="0050686F"/>
    <w:rsid w:val="00506D98"/>
    <w:rsid w:val="00506E43"/>
    <w:rsid w:val="00507151"/>
    <w:rsid w:val="00507418"/>
    <w:rsid w:val="00507520"/>
    <w:rsid w:val="0050777F"/>
    <w:rsid w:val="00507FE1"/>
    <w:rsid w:val="005103F1"/>
    <w:rsid w:val="005104B6"/>
    <w:rsid w:val="0051061C"/>
    <w:rsid w:val="005106A9"/>
    <w:rsid w:val="00510C17"/>
    <w:rsid w:val="00511039"/>
    <w:rsid w:val="0051132D"/>
    <w:rsid w:val="00511994"/>
    <w:rsid w:val="00513C4F"/>
    <w:rsid w:val="00514173"/>
    <w:rsid w:val="00514276"/>
    <w:rsid w:val="005142D2"/>
    <w:rsid w:val="0051445E"/>
    <w:rsid w:val="00514607"/>
    <w:rsid w:val="005148D9"/>
    <w:rsid w:val="00515284"/>
    <w:rsid w:val="00515288"/>
    <w:rsid w:val="005157C1"/>
    <w:rsid w:val="00516026"/>
    <w:rsid w:val="00516406"/>
    <w:rsid w:val="00516ECB"/>
    <w:rsid w:val="00516EF3"/>
    <w:rsid w:val="00516F3E"/>
    <w:rsid w:val="0051733B"/>
    <w:rsid w:val="005206ED"/>
    <w:rsid w:val="00520826"/>
    <w:rsid w:val="00520991"/>
    <w:rsid w:val="00520C4F"/>
    <w:rsid w:val="00520D65"/>
    <w:rsid w:val="00520E3D"/>
    <w:rsid w:val="00520F06"/>
    <w:rsid w:val="00521F0E"/>
    <w:rsid w:val="0052220B"/>
    <w:rsid w:val="0052254E"/>
    <w:rsid w:val="00522F20"/>
    <w:rsid w:val="00523369"/>
    <w:rsid w:val="00523443"/>
    <w:rsid w:val="00523531"/>
    <w:rsid w:val="005237FC"/>
    <w:rsid w:val="005242AE"/>
    <w:rsid w:val="005248C7"/>
    <w:rsid w:val="00524993"/>
    <w:rsid w:val="00524E0F"/>
    <w:rsid w:val="00524E31"/>
    <w:rsid w:val="00524E53"/>
    <w:rsid w:val="0052506A"/>
    <w:rsid w:val="00525585"/>
    <w:rsid w:val="00526124"/>
    <w:rsid w:val="00526808"/>
    <w:rsid w:val="00526860"/>
    <w:rsid w:val="00526B20"/>
    <w:rsid w:val="00526EE8"/>
    <w:rsid w:val="00526F28"/>
    <w:rsid w:val="00527010"/>
    <w:rsid w:val="0052712E"/>
    <w:rsid w:val="005302D4"/>
    <w:rsid w:val="00530397"/>
    <w:rsid w:val="00530580"/>
    <w:rsid w:val="0053097C"/>
    <w:rsid w:val="00530D97"/>
    <w:rsid w:val="005313B0"/>
    <w:rsid w:val="005316B9"/>
    <w:rsid w:val="00531708"/>
    <w:rsid w:val="00531741"/>
    <w:rsid w:val="00531D04"/>
    <w:rsid w:val="0053279C"/>
    <w:rsid w:val="005337AD"/>
    <w:rsid w:val="00533B7B"/>
    <w:rsid w:val="00534103"/>
    <w:rsid w:val="00534247"/>
    <w:rsid w:val="005343FE"/>
    <w:rsid w:val="005345CA"/>
    <w:rsid w:val="00534EB3"/>
    <w:rsid w:val="00534F44"/>
    <w:rsid w:val="00535B0B"/>
    <w:rsid w:val="00536642"/>
    <w:rsid w:val="00537880"/>
    <w:rsid w:val="0054031E"/>
    <w:rsid w:val="00540F5B"/>
    <w:rsid w:val="00541F75"/>
    <w:rsid w:val="005421EB"/>
    <w:rsid w:val="0054220F"/>
    <w:rsid w:val="0054241E"/>
    <w:rsid w:val="00543243"/>
    <w:rsid w:val="0054369E"/>
    <w:rsid w:val="00543991"/>
    <w:rsid w:val="00543A6B"/>
    <w:rsid w:val="00544638"/>
    <w:rsid w:val="005448FD"/>
    <w:rsid w:val="00544DC5"/>
    <w:rsid w:val="00544F96"/>
    <w:rsid w:val="0054506E"/>
    <w:rsid w:val="00545111"/>
    <w:rsid w:val="00545250"/>
    <w:rsid w:val="005453BB"/>
    <w:rsid w:val="0054574C"/>
    <w:rsid w:val="00545937"/>
    <w:rsid w:val="0054606C"/>
    <w:rsid w:val="00547123"/>
    <w:rsid w:val="005473D7"/>
    <w:rsid w:val="0054744B"/>
    <w:rsid w:val="005475E2"/>
    <w:rsid w:val="00547A80"/>
    <w:rsid w:val="00547E12"/>
    <w:rsid w:val="005505DD"/>
    <w:rsid w:val="00550865"/>
    <w:rsid w:val="005508C9"/>
    <w:rsid w:val="005510F8"/>
    <w:rsid w:val="00551624"/>
    <w:rsid w:val="00551767"/>
    <w:rsid w:val="00551771"/>
    <w:rsid w:val="005526E8"/>
    <w:rsid w:val="00552878"/>
    <w:rsid w:val="00552A97"/>
    <w:rsid w:val="00554681"/>
    <w:rsid w:val="00554796"/>
    <w:rsid w:val="00554BCD"/>
    <w:rsid w:val="00554D11"/>
    <w:rsid w:val="00554E49"/>
    <w:rsid w:val="0055590D"/>
    <w:rsid w:val="00555B44"/>
    <w:rsid w:val="0055609B"/>
    <w:rsid w:val="00556238"/>
    <w:rsid w:val="00556508"/>
    <w:rsid w:val="00556668"/>
    <w:rsid w:val="00556B7D"/>
    <w:rsid w:val="00556CF6"/>
    <w:rsid w:val="00556DC5"/>
    <w:rsid w:val="005579DD"/>
    <w:rsid w:val="00557A50"/>
    <w:rsid w:val="00560588"/>
    <w:rsid w:val="00560992"/>
    <w:rsid w:val="00561929"/>
    <w:rsid w:val="00561D53"/>
    <w:rsid w:val="00562242"/>
    <w:rsid w:val="0056230C"/>
    <w:rsid w:val="00562793"/>
    <w:rsid w:val="005635EA"/>
    <w:rsid w:val="00563BD4"/>
    <w:rsid w:val="00563CF2"/>
    <w:rsid w:val="00564AC0"/>
    <w:rsid w:val="005658DC"/>
    <w:rsid w:val="0056596F"/>
    <w:rsid w:val="0056597B"/>
    <w:rsid w:val="00565983"/>
    <w:rsid w:val="00565B30"/>
    <w:rsid w:val="0056639B"/>
    <w:rsid w:val="00567705"/>
    <w:rsid w:val="00567B83"/>
    <w:rsid w:val="005707DB"/>
    <w:rsid w:val="005708E4"/>
    <w:rsid w:val="005712DB"/>
    <w:rsid w:val="00571486"/>
    <w:rsid w:val="00571931"/>
    <w:rsid w:val="00571A66"/>
    <w:rsid w:val="00571C4A"/>
    <w:rsid w:val="00572120"/>
    <w:rsid w:val="005721A7"/>
    <w:rsid w:val="0057231C"/>
    <w:rsid w:val="00572797"/>
    <w:rsid w:val="00572B92"/>
    <w:rsid w:val="00572C1C"/>
    <w:rsid w:val="00572FEC"/>
    <w:rsid w:val="00573C2E"/>
    <w:rsid w:val="00573EC3"/>
    <w:rsid w:val="00573F8F"/>
    <w:rsid w:val="00574369"/>
    <w:rsid w:val="00574731"/>
    <w:rsid w:val="00574F98"/>
    <w:rsid w:val="00575281"/>
    <w:rsid w:val="005754DE"/>
    <w:rsid w:val="0057561C"/>
    <w:rsid w:val="0057564E"/>
    <w:rsid w:val="00575D1B"/>
    <w:rsid w:val="00576500"/>
    <w:rsid w:val="00576B85"/>
    <w:rsid w:val="0057721F"/>
    <w:rsid w:val="005774EA"/>
    <w:rsid w:val="005775D8"/>
    <w:rsid w:val="005776CC"/>
    <w:rsid w:val="00577905"/>
    <w:rsid w:val="00577918"/>
    <w:rsid w:val="005808FC"/>
    <w:rsid w:val="0058170D"/>
    <w:rsid w:val="00581864"/>
    <w:rsid w:val="00581CCA"/>
    <w:rsid w:val="00581F7C"/>
    <w:rsid w:val="005820F6"/>
    <w:rsid w:val="00582284"/>
    <w:rsid w:val="00582EE2"/>
    <w:rsid w:val="00583175"/>
    <w:rsid w:val="005832C9"/>
    <w:rsid w:val="0058401F"/>
    <w:rsid w:val="0058443D"/>
    <w:rsid w:val="0058457E"/>
    <w:rsid w:val="0058497E"/>
    <w:rsid w:val="00584D30"/>
    <w:rsid w:val="00584D41"/>
    <w:rsid w:val="00584FCF"/>
    <w:rsid w:val="005850FC"/>
    <w:rsid w:val="005853EF"/>
    <w:rsid w:val="0058585D"/>
    <w:rsid w:val="00586864"/>
    <w:rsid w:val="00586DDA"/>
    <w:rsid w:val="00586FF2"/>
    <w:rsid w:val="00587275"/>
    <w:rsid w:val="005878C5"/>
    <w:rsid w:val="00591872"/>
    <w:rsid w:val="00591E82"/>
    <w:rsid w:val="00592A0C"/>
    <w:rsid w:val="00592E6B"/>
    <w:rsid w:val="00593B11"/>
    <w:rsid w:val="00593D89"/>
    <w:rsid w:val="005942C7"/>
    <w:rsid w:val="0059461D"/>
    <w:rsid w:val="0059528B"/>
    <w:rsid w:val="0059633E"/>
    <w:rsid w:val="005967F1"/>
    <w:rsid w:val="00596B35"/>
    <w:rsid w:val="00597165"/>
    <w:rsid w:val="005971F1"/>
    <w:rsid w:val="005976F7"/>
    <w:rsid w:val="00597756"/>
    <w:rsid w:val="005979F7"/>
    <w:rsid w:val="00597BDA"/>
    <w:rsid w:val="005A0331"/>
    <w:rsid w:val="005A05CD"/>
    <w:rsid w:val="005A0D4A"/>
    <w:rsid w:val="005A0E09"/>
    <w:rsid w:val="005A1232"/>
    <w:rsid w:val="005A143F"/>
    <w:rsid w:val="005A1C28"/>
    <w:rsid w:val="005A1E22"/>
    <w:rsid w:val="005A21FD"/>
    <w:rsid w:val="005A2357"/>
    <w:rsid w:val="005A2D47"/>
    <w:rsid w:val="005A35F8"/>
    <w:rsid w:val="005A3958"/>
    <w:rsid w:val="005A3999"/>
    <w:rsid w:val="005A3F8E"/>
    <w:rsid w:val="005A4228"/>
    <w:rsid w:val="005A4378"/>
    <w:rsid w:val="005A468C"/>
    <w:rsid w:val="005A4EBB"/>
    <w:rsid w:val="005A4F01"/>
    <w:rsid w:val="005A5263"/>
    <w:rsid w:val="005A535F"/>
    <w:rsid w:val="005A53D0"/>
    <w:rsid w:val="005A5580"/>
    <w:rsid w:val="005A55D3"/>
    <w:rsid w:val="005A59FA"/>
    <w:rsid w:val="005A5F0B"/>
    <w:rsid w:val="005A626C"/>
    <w:rsid w:val="005A6B7A"/>
    <w:rsid w:val="005A6D74"/>
    <w:rsid w:val="005A6F7B"/>
    <w:rsid w:val="005B00AF"/>
    <w:rsid w:val="005B0E0A"/>
    <w:rsid w:val="005B10F1"/>
    <w:rsid w:val="005B1155"/>
    <w:rsid w:val="005B11E8"/>
    <w:rsid w:val="005B1486"/>
    <w:rsid w:val="005B14E0"/>
    <w:rsid w:val="005B1723"/>
    <w:rsid w:val="005B1789"/>
    <w:rsid w:val="005B1FC8"/>
    <w:rsid w:val="005B290F"/>
    <w:rsid w:val="005B3298"/>
    <w:rsid w:val="005B3731"/>
    <w:rsid w:val="005B3835"/>
    <w:rsid w:val="005B3C5A"/>
    <w:rsid w:val="005B416B"/>
    <w:rsid w:val="005B4EB7"/>
    <w:rsid w:val="005B5004"/>
    <w:rsid w:val="005B504A"/>
    <w:rsid w:val="005B51AF"/>
    <w:rsid w:val="005B51F2"/>
    <w:rsid w:val="005B5214"/>
    <w:rsid w:val="005B5298"/>
    <w:rsid w:val="005B5DCE"/>
    <w:rsid w:val="005B5E4F"/>
    <w:rsid w:val="005B664D"/>
    <w:rsid w:val="005B6BD4"/>
    <w:rsid w:val="005B6C7A"/>
    <w:rsid w:val="005B71B0"/>
    <w:rsid w:val="005B7BE1"/>
    <w:rsid w:val="005B7C39"/>
    <w:rsid w:val="005B7CE5"/>
    <w:rsid w:val="005B7CFB"/>
    <w:rsid w:val="005C0887"/>
    <w:rsid w:val="005C0A26"/>
    <w:rsid w:val="005C11A6"/>
    <w:rsid w:val="005C196D"/>
    <w:rsid w:val="005C2124"/>
    <w:rsid w:val="005C2CCD"/>
    <w:rsid w:val="005C37FB"/>
    <w:rsid w:val="005C3A8B"/>
    <w:rsid w:val="005C46B7"/>
    <w:rsid w:val="005C58BA"/>
    <w:rsid w:val="005C59DB"/>
    <w:rsid w:val="005C5A19"/>
    <w:rsid w:val="005C5F90"/>
    <w:rsid w:val="005C7138"/>
    <w:rsid w:val="005C759D"/>
    <w:rsid w:val="005C79F0"/>
    <w:rsid w:val="005C7BE9"/>
    <w:rsid w:val="005D0EC3"/>
    <w:rsid w:val="005D11DD"/>
    <w:rsid w:val="005D1575"/>
    <w:rsid w:val="005D2C5A"/>
    <w:rsid w:val="005D2FBA"/>
    <w:rsid w:val="005D30F2"/>
    <w:rsid w:val="005D35D2"/>
    <w:rsid w:val="005D36D3"/>
    <w:rsid w:val="005D3AB2"/>
    <w:rsid w:val="005D3DAA"/>
    <w:rsid w:val="005D3DFF"/>
    <w:rsid w:val="005D4373"/>
    <w:rsid w:val="005D4884"/>
    <w:rsid w:val="005D4A0E"/>
    <w:rsid w:val="005D5F9F"/>
    <w:rsid w:val="005D639A"/>
    <w:rsid w:val="005D6625"/>
    <w:rsid w:val="005D749A"/>
    <w:rsid w:val="005D7958"/>
    <w:rsid w:val="005D7B64"/>
    <w:rsid w:val="005D7CD8"/>
    <w:rsid w:val="005D7DD4"/>
    <w:rsid w:val="005E0688"/>
    <w:rsid w:val="005E06E1"/>
    <w:rsid w:val="005E1164"/>
    <w:rsid w:val="005E21BB"/>
    <w:rsid w:val="005E2727"/>
    <w:rsid w:val="005E325F"/>
    <w:rsid w:val="005E3497"/>
    <w:rsid w:val="005E3525"/>
    <w:rsid w:val="005E39CF"/>
    <w:rsid w:val="005E4410"/>
    <w:rsid w:val="005E4C2A"/>
    <w:rsid w:val="005E512B"/>
    <w:rsid w:val="005E6273"/>
    <w:rsid w:val="005E6433"/>
    <w:rsid w:val="005E6594"/>
    <w:rsid w:val="005E6A96"/>
    <w:rsid w:val="005E6B2E"/>
    <w:rsid w:val="005E6D60"/>
    <w:rsid w:val="005E70A2"/>
    <w:rsid w:val="005E7264"/>
    <w:rsid w:val="005E78E8"/>
    <w:rsid w:val="005E7ABB"/>
    <w:rsid w:val="005E7F28"/>
    <w:rsid w:val="005F009F"/>
    <w:rsid w:val="005F00A7"/>
    <w:rsid w:val="005F025D"/>
    <w:rsid w:val="005F0DBE"/>
    <w:rsid w:val="005F0FEA"/>
    <w:rsid w:val="005F108D"/>
    <w:rsid w:val="005F1623"/>
    <w:rsid w:val="005F1AE9"/>
    <w:rsid w:val="005F23A0"/>
    <w:rsid w:val="005F2787"/>
    <w:rsid w:val="005F2A25"/>
    <w:rsid w:val="005F3583"/>
    <w:rsid w:val="005F3A25"/>
    <w:rsid w:val="005F4E98"/>
    <w:rsid w:val="005F5144"/>
    <w:rsid w:val="005F539F"/>
    <w:rsid w:val="005F54D5"/>
    <w:rsid w:val="005F6AC4"/>
    <w:rsid w:val="005F6AF1"/>
    <w:rsid w:val="005F70A0"/>
    <w:rsid w:val="005F746F"/>
    <w:rsid w:val="0060119E"/>
    <w:rsid w:val="006014B8"/>
    <w:rsid w:val="006018DA"/>
    <w:rsid w:val="00601DB4"/>
    <w:rsid w:val="00601F16"/>
    <w:rsid w:val="00602631"/>
    <w:rsid w:val="006026A0"/>
    <w:rsid w:val="00602D35"/>
    <w:rsid w:val="00603389"/>
    <w:rsid w:val="0060486F"/>
    <w:rsid w:val="00605359"/>
    <w:rsid w:val="006063B2"/>
    <w:rsid w:val="00606ADC"/>
    <w:rsid w:val="006070DC"/>
    <w:rsid w:val="00607EC6"/>
    <w:rsid w:val="006104D8"/>
    <w:rsid w:val="00610D83"/>
    <w:rsid w:val="00611181"/>
    <w:rsid w:val="006113E5"/>
    <w:rsid w:val="00611FAF"/>
    <w:rsid w:val="0061279A"/>
    <w:rsid w:val="00612D82"/>
    <w:rsid w:val="00613773"/>
    <w:rsid w:val="00613A8D"/>
    <w:rsid w:val="00613F59"/>
    <w:rsid w:val="00614489"/>
    <w:rsid w:val="006146B4"/>
    <w:rsid w:val="00614AAB"/>
    <w:rsid w:val="00614CF1"/>
    <w:rsid w:val="006151B0"/>
    <w:rsid w:val="00615BE4"/>
    <w:rsid w:val="00616498"/>
    <w:rsid w:val="006165E2"/>
    <w:rsid w:val="00616C19"/>
    <w:rsid w:val="00617391"/>
    <w:rsid w:val="00620081"/>
    <w:rsid w:val="0062020A"/>
    <w:rsid w:val="0062086D"/>
    <w:rsid w:val="00620DC4"/>
    <w:rsid w:val="0062162C"/>
    <w:rsid w:val="00621821"/>
    <w:rsid w:val="00622D7F"/>
    <w:rsid w:val="00622D8B"/>
    <w:rsid w:val="00623033"/>
    <w:rsid w:val="006236A8"/>
    <w:rsid w:val="006236C1"/>
    <w:rsid w:val="006239F5"/>
    <w:rsid w:val="00623AFE"/>
    <w:rsid w:val="00624003"/>
    <w:rsid w:val="0062421B"/>
    <w:rsid w:val="00624F68"/>
    <w:rsid w:val="006250DE"/>
    <w:rsid w:val="00625FBE"/>
    <w:rsid w:val="00626658"/>
    <w:rsid w:val="006270D6"/>
    <w:rsid w:val="0062738B"/>
    <w:rsid w:val="00627592"/>
    <w:rsid w:val="006276E4"/>
    <w:rsid w:val="00630179"/>
    <w:rsid w:val="006303FC"/>
    <w:rsid w:val="00630496"/>
    <w:rsid w:val="006308DB"/>
    <w:rsid w:val="006315FB"/>
    <w:rsid w:val="00631671"/>
    <w:rsid w:val="006320F5"/>
    <w:rsid w:val="00632C00"/>
    <w:rsid w:val="006334FE"/>
    <w:rsid w:val="00633D35"/>
    <w:rsid w:val="0063408A"/>
    <w:rsid w:val="00634167"/>
    <w:rsid w:val="0063443E"/>
    <w:rsid w:val="0063453A"/>
    <w:rsid w:val="0063515B"/>
    <w:rsid w:val="00635266"/>
    <w:rsid w:val="006354F3"/>
    <w:rsid w:val="0063590E"/>
    <w:rsid w:val="00635B77"/>
    <w:rsid w:val="00635C1C"/>
    <w:rsid w:val="00636174"/>
    <w:rsid w:val="006369A4"/>
    <w:rsid w:val="00636A71"/>
    <w:rsid w:val="00636CB4"/>
    <w:rsid w:val="00637A9F"/>
    <w:rsid w:val="00637AB7"/>
    <w:rsid w:val="00637ED3"/>
    <w:rsid w:val="00637EFA"/>
    <w:rsid w:val="006413D5"/>
    <w:rsid w:val="00641D62"/>
    <w:rsid w:val="00642210"/>
    <w:rsid w:val="006425C1"/>
    <w:rsid w:val="0064290B"/>
    <w:rsid w:val="00642B85"/>
    <w:rsid w:val="00643740"/>
    <w:rsid w:val="00643A34"/>
    <w:rsid w:val="00643E9B"/>
    <w:rsid w:val="0064416D"/>
    <w:rsid w:val="0064473E"/>
    <w:rsid w:val="0064518A"/>
    <w:rsid w:val="0064521C"/>
    <w:rsid w:val="00645426"/>
    <w:rsid w:val="006460C7"/>
    <w:rsid w:val="00646583"/>
    <w:rsid w:val="00646982"/>
    <w:rsid w:val="00647021"/>
    <w:rsid w:val="00647050"/>
    <w:rsid w:val="006479BD"/>
    <w:rsid w:val="006500FA"/>
    <w:rsid w:val="0065084A"/>
    <w:rsid w:val="00650A72"/>
    <w:rsid w:val="006513E3"/>
    <w:rsid w:val="00651A5B"/>
    <w:rsid w:val="00651D8B"/>
    <w:rsid w:val="006521A7"/>
    <w:rsid w:val="006522C1"/>
    <w:rsid w:val="00652524"/>
    <w:rsid w:val="006528F8"/>
    <w:rsid w:val="006528FC"/>
    <w:rsid w:val="00652C49"/>
    <w:rsid w:val="006539C0"/>
    <w:rsid w:val="00653D16"/>
    <w:rsid w:val="00654312"/>
    <w:rsid w:val="0065531F"/>
    <w:rsid w:val="006561B1"/>
    <w:rsid w:val="006567B0"/>
    <w:rsid w:val="00657D69"/>
    <w:rsid w:val="006600EE"/>
    <w:rsid w:val="00660464"/>
    <w:rsid w:val="00660926"/>
    <w:rsid w:val="00660B0D"/>
    <w:rsid w:val="00660C65"/>
    <w:rsid w:val="00661146"/>
    <w:rsid w:val="0066120F"/>
    <w:rsid w:val="006618E3"/>
    <w:rsid w:val="006619DD"/>
    <w:rsid w:val="00661CA1"/>
    <w:rsid w:val="00662B82"/>
    <w:rsid w:val="00662C6B"/>
    <w:rsid w:val="00662E37"/>
    <w:rsid w:val="006635CD"/>
    <w:rsid w:val="00664105"/>
    <w:rsid w:val="00664384"/>
    <w:rsid w:val="00664D9E"/>
    <w:rsid w:val="006652B7"/>
    <w:rsid w:val="0066577A"/>
    <w:rsid w:val="00665801"/>
    <w:rsid w:val="00665CD1"/>
    <w:rsid w:val="00665D1E"/>
    <w:rsid w:val="00665E67"/>
    <w:rsid w:val="00666191"/>
    <w:rsid w:val="00666546"/>
    <w:rsid w:val="00666659"/>
    <w:rsid w:val="00666A2C"/>
    <w:rsid w:val="00666C7E"/>
    <w:rsid w:val="00667087"/>
    <w:rsid w:val="00667167"/>
    <w:rsid w:val="006671D3"/>
    <w:rsid w:val="006676EF"/>
    <w:rsid w:val="0066774E"/>
    <w:rsid w:val="00670A9E"/>
    <w:rsid w:val="00670B63"/>
    <w:rsid w:val="00670CA5"/>
    <w:rsid w:val="00670E61"/>
    <w:rsid w:val="00670EB5"/>
    <w:rsid w:val="00671015"/>
    <w:rsid w:val="006718ED"/>
    <w:rsid w:val="00671BB3"/>
    <w:rsid w:val="00671DEE"/>
    <w:rsid w:val="00671FCD"/>
    <w:rsid w:val="006725C5"/>
    <w:rsid w:val="0067261B"/>
    <w:rsid w:val="0067315A"/>
    <w:rsid w:val="00673FD3"/>
    <w:rsid w:val="0067468A"/>
    <w:rsid w:val="00674B30"/>
    <w:rsid w:val="00674CDA"/>
    <w:rsid w:val="00674FD7"/>
    <w:rsid w:val="00674FF7"/>
    <w:rsid w:val="00675241"/>
    <w:rsid w:val="00675824"/>
    <w:rsid w:val="006758BE"/>
    <w:rsid w:val="006763BB"/>
    <w:rsid w:val="006768A1"/>
    <w:rsid w:val="0067708B"/>
    <w:rsid w:val="00677149"/>
    <w:rsid w:val="00677370"/>
    <w:rsid w:val="006773BE"/>
    <w:rsid w:val="00677707"/>
    <w:rsid w:val="00677B9C"/>
    <w:rsid w:val="006804B2"/>
    <w:rsid w:val="00680EA7"/>
    <w:rsid w:val="006826C8"/>
    <w:rsid w:val="0068273A"/>
    <w:rsid w:val="00682C2E"/>
    <w:rsid w:val="00682D03"/>
    <w:rsid w:val="006839D0"/>
    <w:rsid w:val="006839FE"/>
    <w:rsid w:val="0068423C"/>
    <w:rsid w:val="00684AF6"/>
    <w:rsid w:val="00684C44"/>
    <w:rsid w:val="006850C5"/>
    <w:rsid w:val="00685134"/>
    <w:rsid w:val="00685423"/>
    <w:rsid w:val="006856E7"/>
    <w:rsid w:val="00685B00"/>
    <w:rsid w:val="00686148"/>
    <w:rsid w:val="0068660D"/>
    <w:rsid w:val="00686617"/>
    <w:rsid w:val="00686908"/>
    <w:rsid w:val="006869FA"/>
    <w:rsid w:val="00686AE4"/>
    <w:rsid w:val="00686C10"/>
    <w:rsid w:val="00686EDA"/>
    <w:rsid w:val="0068738A"/>
    <w:rsid w:val="0068742D"/>
    <w:rsid w:val="00687754"/>
    <w:rsid w:val="00687F1C"/>
    <w:rsid w:val="00687FF2"/>
    <w:rsid w:val="0069059D"/>
    <w:rsid w:val="006905B2"/>
    <w:rsid w:val="00690DE1"/>
    <w:rsid w:val="006914E8"/>
    <w:rsid w:val="006915E3"/>
    <w:rsid w:val="0069168D"/>
    <w:rsid w:val="00691B0D"/>
    <w:rsid w:val="00691F22"/>
    <w:rsid w:val="00691F71"/>
    <w:rsid w:val="00692625"/>
    <w:rsid w:val="006930AE"/>
    <w:rsid w:val="006930CC"/>
    <w:rsid w:val="006936FA"/>
    <w:rsid w:val="00693917"/>
    <w:rsid w:val="00693FEE"/>
    <w:rsid w:val="00694707"/>
    <w:rsid w:val="00694ABA"/>
    <w:rsid w:val="0069515D"/>
    <w:rsid w:val="006951A3"/>
    <w:rsid w:val="0069566C"/>
    <w:rsid w:val="00695AB7"/>
    <w:rsid w:val="00696066"/>
    <w:rsid w:val="00696645"/>
    <w:rsid w:val="0069708A"/>
    <w:rsid w:val="0069716D"/>
    <w:rsid w:val="00697694"/>
    <w:rsid w:val="00697853"/>
    <w:rsid w:val="00697C1E"/>
    <w:rsid w:val="00697E69"/>
    <w:rsid w:val="00697FD6"/>
    <w:rsid w:val="006A0997"/>
    <w:rsid w:val="006A0C7C"/>
    <w:rsid w:val="006A1BA3"/>
    <w:rsid w:val="006A1D46"/>
    <w:rsid w:val="006A2862"/>
    <w:rsid w:val="006A2E84"/>
    <w:rsid w:val="006A2FA2"/>
    <w:rsid w:val="006A2FC6"/>
    <w:rsid w:val="006A3354"/>
    <w:rsid w:val="006A3976"/>
    <w:rsid w:val="006A3F51"/>
    <w:rsid w:val="006A3FD5"/>
    <w:rsid w:val="006A5019"/>
    <w:rsid w:val="006A5091"/>
    <w:rsid w:val="006A5DAD"/>
    <w:rsid w:val="006A5FA1"/>
    <w:rsid w:val="006A64DA"/>
    <w:rsid w:val="006A64F2"/>
    <w:rsid w:val="006A6785"/>
    <w:rsid w:val="006A6BEC"/>
    <w:rsid w:val="006A6D4B"/>
    <w:rsid w:val="006A6E6D"/>
    <w:rsid w:val="006A7D8D"/>
    <w:rsid w:val="006B04DC"/>
    <w:rsid w:val="006B14DC"/>
    <w:rsid w:val="006B1648"/>
    <w:rsid w:val="006B19B9"/>
    <w:rsid w:val="006B201D"/>
    <w:rsid w:val="006B2755"/>
    <w:rsid w:val="006B3119"/>
    <w:rsid w:val="006B389E"/>
    <w:rsid w:val="006B3C04"/>
    <w:rsid w:val="006B3F9C"/>
    <w:rsid w:val="006B44BF"/>
    <w:rsid w:val="006B499A"/>
    <w:rsid w:val="006B4C5D"/>
    <w:rsid w:val="006B5762"/>
    <w:rsid w:val="006B57A5"/>
    <w:rsid w:val="006B6369"/>
    <w:rsid w:val="006B6F9E"/>
    <w:rsid w:val="006B7360"/>
    <w:rsid w:val="006B7B1C"/>
    <w:rsid w:val="006B7FB9"/>
    <w:rsid w:val="006C0987"/>
    <w:rsid w:val="006C115E"/>
    <w:rsid w:val="006C179E"/>
    <w:rsid w:val="006C18DA"/>
    <w:rsid w:val="006C1947"/>
    <w:rsid w:val="006C1FA9"/>
    <w:rsid w:val="006C2702"/>
    <w:rsid w:val="006C2841"/>
    <w:rsid w:val="006C29B4"/>
    <w:rsid w:val="006C35B9"/>
    <w:rsid w:val="006C382A"/>
    <w:rsid w:val="006C3A72"/>
    <w:rsid w:val="006C3D09"/>
    <w:rsid w:val="006C3EEC"/>
    <w:rsid w:val="006C45A2"/>
    <w:rsid w:val="006C5AEA"/>
    <w:rsid w:val="006C6739"/>
    <w:rsid w:val="006C6FA0"/>
    <w:rsid w:val="006C785A"/>
    <w:rsid w:val="006C7FD9"/>
    <w:rsid w:val="006D00BF"/>
    <w:rsid w:val="006D0D0D"/>
    <w:rsid w:val="006D125B"/>
    <w:rsid w:val="006D155E"/>
    <w:rsid w:val="006D247E"/>
    <w:rsid w:val="006D2BA2"/>
    <w:rsid w:val="006D3487"/>
    <w:rsid w:val="006D41E1"/>
    <w:rsid w:val="006D449E"/>
    <w:rsid w:val="006D4948"/>
    <w:rsid w:val="006D5765"/>
    <w:rsid w:val="006D57B8"/>
    <w:rsid w:val="006D59ED"/>
    <w:rsid w:val="006D62EA"/>
    <w:rsid w:val="006D650F"/>
    <w:rsid w:val="006D6520"/>
    <w:rsid w:val="006D6539"/>
    <w:rsid w:val="006D71AF"/>
    <w:rsid w:val="006D7562"/>
    <w:rsid w:val="006D77F9"/>
    <w:rsid w:val="006D79A2"/>
    <w:rsid w:val="006D7B7F"/>
    <w:rsid w:val="006D7CDE"/>
    <w:rsid w:val="006D7D29"/>
    <w:rsid w:val="006E0167"/>
    <w:rsid w:val="006E01D6"/>
    <w:rsid w:val="006E0BE9"/>
    <w:rsid w:val="006E11DF"/>
    <w:rsid w:val="006E137B"/>
    <w:rsid w:val="006E1788"/>
    <w:rsid w:val="006E19F5"/>
    <w:rsid w:val="006E208C"/>
    <w:rsid w:val="006E270B"/>
    <w:rsid w:val="006E27CD"/>
    <w:rsid w:val="006E27D2"/>
    <w:rsid w:val="006E29AA"/>
    <w:rsid w:val="006E2F7D"/>
    <w:rsid w:val="006E2F9A"/>
    <w:rsid w:val="006E3714"/>
    <w:rsid w:val="006E39AB"/>
    <w:rsid w:val="006E3E9F"/>
    <w:rsid w:val="006E456B"/>
    <w:rsid w:val="006E4730"/>
    <w:rsid w:val="006E4BC8"/>
    <w:rsid w:val="006E5249"/>
    <w:rsid w:val="006E5615"/>
    <w:rsid w:val="006E5632"/>
    <w:rsid w:val="006E5691"/>
    <w:rsid w:val="006E62B6"/>
    <w:rsid w:val="006E7AB1"/>
    <w:rsid w:val="006F025B"/>
    <w:rsid w:val="006F0444"/>
    <w:rsid w:val="006F0A30"/>
    <w:rsid w:val="006F157F"/>
    <w:rsid w:val="006F16FB"/>
    <w:rsid w:val="006F1D59"/>
    <w:rsid w:val="006F2C2C"/>
    <w:rsid w:val="006F2FA8"/>
    <w:rsid w:val="006F3578"/>
    <w:rsid w:val="006F3697"/>
    <w:rsid w:val="006F3CDF"/>
    <w:rsid w:val="006F3FAE"/>
    <w:rsid w:val="006F4197"/>
    <w:rsid w:val="006F4294"/>
    <w:rsid w:val="006F4756"/>
    <w:rsid w:val="006F4EB5"/>
    <w:rsid w:val="006F520C"/>
    <w:rsid w:val="006F59DE"/>
    <w:rsid w:val="006F62DC"/>
    <w:rsid w:val="006F62FB"/>
    <w:rsid w:val="006F6406"/>
    <w:rsid w:val="006F67EA"/>
    <w:rsid w:val="006F6914"/>
    <w:rsid w:val="006F6A75"/>
    <w:rsid w:val="006F6AE7"/>
    <w:rsid w:val="006F6C8C"/>
    <w:rsid w:val="006F6D91"/>
    <w:rsid w:val="006F7485"/>
    <w:rsid w:val="006F7700"/>
    <w:rsid w:val="006F79ED"/>
    <w:rsid w:val="006F7EB8"/>
    <w:rsid w:val="007006F1"/>
    <w:rsid w:val="00700DD3"/>
    <w:rsid w:val="00701439"/>
    <w:rsid w:val="00701790"/>
    <w:rsid w:val="00701AD5"/>
    <w:rsid w:val="00701CC6"/>
    <w:rsid w:val="00702CE4"/>
    <w:rsid w:val="00703726"/>
    <w:rsid w:val="00703750"/>
    <w:rsid w:val="0070396F"/>
    <w:rsid w:val="007048B0"/>
    <w:rsid w:val="007051CA"/>
    <w:rsid w:val="0070548F"/>
    <w:rsid w:val="0070561D"/>
    <w:rsid w:val="00705D6B"/>
    <w:rsid w:val="0070628F"/>
    <w:rsid w:val="0070678B"/>
    <w:rsid w:val="00706AA0"/>
    <w:rsid w:val="00706C01"/>
    <w:rsid w:val="00706C6A"/>
    <w:rsid w:val="00710053"/>
    <w:rsid w:val="0071042C"/>
    <w:rsid w:val="00710D93"/>
    <w:rsid w:val="0071176F"/>
    <w:rsid w:val="00711BA1"/>
    <w:rsid w:val="007121CF"/>
    <w:rsid w:val="007132D3"/>
    <w:rsid w:val="00713486"/>
    <w:rsid w:val="00713A22"/>
    <w:rsid w:val="00713B16"/>
    <w:rsid w:val="00713DC7"/>
    <w:rsid w:val="00714083"/>
    <w:rsid w:val="0071424C"/>
    <w:rsid w:val="00714633"/>
    <w:rsid w:val="00714A63"/>
    <w:rsid w:val="00716368"/>
    <w:rsid w:val="007163B8"/>
    <w:rsid w:val="00716426"/>
    <w:rsid w:val="00716DFA"/>
    <w:rsid w:val="007170A8"/>
    <w:rsid w:val="0071790F"/>
    <w:rsid w:val="00717B4E"/>
    <w:rsid w:val="00717EAD"/>
    <w:rsid w:val="0072029C"/>
    <w:rsid w:val="0072075F"/>
    <w:rsid w:val="00720A9D"/>
    <w:rsid w:val="00720ED7"/>
    <w:rsid w:val="00721042"/>
    <w:rsid w:val="00721683"/>
    <w:rsid w:val="00721A5F"/>
    <w:rsid w:val="00722A1C"/>
    <w:rsid w:val="00722A23"/>
    <w:rsid w:val="0072306D"/>
    <w:rsid w:val="007231CD"/>
    <w:rsid w:val="00723437"/>
    <w:rsid w:val="0072355A"/>
    <w:rsid w:val="007240AA"/>
    <w:rsid w:val="007241F9"/>
    <w:rsid w:val="0072437A"/>
    <w:rsid w:val="00724405"/>
    <w:rsid w:val="00724559"/>
    <w:rsid w:val="007246BA"/>
    <w:rsid w:val="00724960"/>
    <w:rsid w:val="00724B55"/>
    <w:rsid w:val="00725C6F"/>
    <w:rsid w:val="00726B57"/>
    <w:rsid w:val="00726CFC"/>
    <w:rsid w:val="00726F97"/>
    <w:rsid w:val="007270FB"/>
    <w:rsid w:val="00730043"/>
    <w:rsid w:val="0073033D"/>
    <w:rsid w:val="00731A3B"/>
    <w:rsid w:val="00731C7B"/>
    <w:rsid w:val="00731DDC"/>
    <w:rsid w:val="007327F5"/>
    <w:rsid w:val="00732ABD"/>
    <w:rsid w:val="00732E21"/>
    <w:rsid w:val="00733886"/>
    <w:rsid w:val="00733EF2"/>
    <w:rsid w:val="00734286"/>
    <w:rsid w:val="0073453F"/>
    <w:rsid w:val="0073485C"/>
    <w:rsid w:val="00734AC3"/>
    <w:rsid w:val="00734C95"/>
    <w:rsid w:val="00734C99"/>
    <w:rsid w:val="007355FF"/>
    <w:rsid w:val="007360A4"/>
    <w:rsid w:val="00736BF4"/>
    <w:rsid w:val="0073715C"/>
    <w:rsid w:val="00737AE9"/>
    <w:rsid w:val="007406AD"/>
    <w:rsid w:val="00740752"/>
    <w:rsid w:val="00740815"/>
    <w:rsid w:val="007409F8"/>
    <w:rsid w:val="00741A90"/>
    <w:rsid w:val="00741BB7"/>
    <w:rsid w:val="00742D90"/>
    <w:rsid w:val="007441A7"/>
    <w:rsid w:val="007443BD"/>
    <w:rsid w:val="00744A14"/>
    <w:rsid w:val="0074527A"/>
    <w:rsid w:val="0074541C"/>
    <w:rsid w:val="00745684"/>
    <w:rsid w:val="0074610D"/>
    <w:rsid w:val="007464AE"/>
    <w:rsid w:val="00746658"/>
    <w:rsid w:val="00747280"/>
    <w:rsid w:val="007476B2"/>
    <w:rsid w:val="0075007B"/>
    <w:rsid w:val="007500A6"/>
    <w:rsid w:val="00750371"/>
    <w:rsid w:val="0075043B"/>
    <w:rsid w:val="00750CBB"/>
    <w:rsid w:val="0075107F"/>
    <w:rsid w:val="00751592"/>
    <w:rsid w:val="00751833"/>
    <w:rsid w:val="00751FF1"/>
    <w:rsid w:val="00752270"/>
    <w:rsid w:val="00752895"/>
    <w:rsid w:val="00752C54"/>
    <w:rsid w:val="00752CD8"/>
    <w:rsid w:val="0075350D"/>
    <w:rsid w:val="00753A79"/>
    <w:rsid w:val="0075401B"/>
    <w:rsid w:val="00754694"/>
    <w:rsid w:val="00754861"/>
    <w:rsid w:val="00754A8C"/>
    <w:rsid w:val="00754BF8"/>
    <w:rsid w:val="00754C1A"/>
    <w:rsid w:val="00755750"/>
    <w:rsid w:val="007558BC"/>
    <w:rsid w:val="00755C91"/>
    <w:rsid w:val="00756275"/>
    <w:rsid w:val="00756295"/>
    <w:rsid w:val="007563EC"/>
    <w:rsid w:val="00756C4D"/>
    <w:rsid w:val="007570A0"/>
    <w:rsid w:val="00757149"/>
    <w:rsid w:val="00757BF9"/>
    <w:rsid w:val="00757D11"/>
    <w:rsid w:val="00757E71"/>
    <w:rsid w:val="0076032B"/>
    <w:rsid w:val="0076034B"/>
    <w:rsid w:val="00760622"/>
    <w:rsid w:val="0076099E"/>
    <w:rsid w:val="00761966"/>
    <w:rsid w:val="0076267A"/>
    <w:rsid w:val="007631A2"/>
    <w:rsid w:val="00763325"/>
    <w:rsid w:val="007634B4"/>
    <w:rsid w:val="0076358B"/>
    <w:rsid w:val="00763728"/>
    <w:rsid w:val="00763982"/>
    <w:rsid w:val="00763E09"/>
    <w:rsid w:val="00764115"/>
    <w:rsid w:val="00764394"/>
    <w:rsid w:val="0076446D"/>
    <w:rsid w:val="00764608"/>
    <w:rsid w:val="00764952"/>
    <w:rsid w:val="00764B72"/>
    <w:rsid w:val="00764C98"/>
    <w:rsid w:val="00765BA8"/>
    <w:rsid w:val="00766D5A"/>
    <w:rsid w:val="00766D9F"/>
    <w:rsid w:val="0076735B"/>
    <w:rsid w:val="007674E6"/>
    <w:rsid w:val="0076788A"/>
    <w:rsid w:val="00767DDE"/>
    <w:rsid w:val="00770A47"/>
    <w:rsid w:val="00771093"/>
    <w:rsid w:val="00771119"/>
    <w:rsid w:val="00771526"/>
    <w:rsid w:val="00771760"/>
    <w:rsid w:val="00771787"/>
    <w:rsid w:val="007719B9"/>
    <w:rsid w:val="007719BF"/>
    <w:rsid w:val="00772398"/>
    <w:rsid w:val="00772968"/>
    <w:rsid w:val="007732EC"/>
    <w:rsid w:val="00773417"/>
    <w:rsid w:val="00773C61"/>
    <w:rsid w:val="007744D0"/>
    <w:rsid w:val="00774772"/>
    <w:rsid w:val="007755F0"/>
    <w:rsid w:val="00775A07"/>
    <w:rsid w:val="00776317"/>
    <w:rsid w:val="00776C62"/>
    <w:rsid w:val="00776D26"/>
    <w:rsid w:val="00776EC3"/>
    <w:rsid w:val="00776F81"/>
    <w:rsid w:val="00777830"/>
    <w:rsid w:val="007779FE"/>
    <w:rsid w:val="00777D7A"/>
    <w:rsid w:val="00777F54"/>
    <w:rsid w:val="00777F7A"/>
    <w:rsid w:val="007801CD"/>
    <w:rsid w:val="0078066A"/>
    <w:rsid w:val="00780E19"/>
    <w:rsid w:val="00780F29"/>
    <w:rsid w:val="00781252"/>
    <w:rsid w:val="007819E8"/>
    <w:rsid w:val="0078220B"/>
    <w:rsid w:val="00782B91"/>
    <w:rsid w:val="007833F0"/>
    <w:rsid w:val="0078370D"/>
    <w:rsid w:val="0078385F"/>
    <w:rsid w:val="00783C23"/>
    <w:rsid w:val="00783E9C"/>
    <w:rsid w:val="00783EAC"/>
    <w:rsid w:val="0078415F"/>
    <w:rsid w:val="007842B9"/>
    <w:rsid w:val="00784398"/>
    <w:rsid w:val="00784625"/>
    <w:rsid w:val="00784964"/>
    <w:rsid w:val="00784ACE"/>
    <w:rsid w:val="007860E1"/>
    <w:rsid w:val="0078646D"/>
    <w:rsid w:val="00786694"/>
    <w:rsid w:val="00786936"/>
    <w:rsid w:val="0078695F"/>
    <w:rsid w:val="0078771A"/>
    <w:rsid w:val="00787A30"/>
    <w:rsid w:val="00790883"/>
    <w:rsid w:val="00791000"/>
    <w:rsid w:val="00791307"/>
    <w:rsid w:val="0079152A"/>
    <w:rsid w:val="00791920"/>
    <w:rsid w:val="007920D4"/>
    <w:rsid w:val="007922DF"/>
    <w:rsid w:val="00792BE6"/>
    <w:rsid w:val="00794339"/>
    <w:rsid w:val="00795395"/>
    <w:rsid w:val="00795CD3"/>
    <w:rsid w:val="00795CF0"/>
    <w:rsid w:val="0079608B"/>
    <w:rsid w:val="007964FF"/>
    <w:rsid w:val="007969B5"/>
    <w:rsid w:val="00796FCB"/>
    <w:rsid w:val="0079777B"/>
    <w:rsid w:val="00797C52"/>
    <w:rsid w:val="007A02F6"/>
    <w:rsid w:val="007A0894"/>
    <w:rsid w:val="007A096B"/>
    <w:rsid w:val="007A0A35"/>
    <w:rsid w:val="007A1C4A"/>
    <w:rsid w:val="007A2041"/>
    <w:rsid w:val="007A2192"/>
    <w:rsid w:val="007A24CE"/>
    <w:rsid w:val="007A3C48"/>
    <w:rsid w:val="007A3FB3"/>
    <w:rsid w:val="007A46C7"/>
    <w:rsid w:val="007A4B04"/>
    <w:rsid w:val="007A4C9F"/>
    <w:rsid w:val="007A4DEC"/>
    <w:rsid w:val="007A5310"/>
    <w:rsid w:val="007A56CF"/>
    <w:rsid w:val="007A58F0"/>
    <w:rsid w:val="007A685F"/>
    <w:rsid w:val="007A696C"/>
    <w:rsid w:val="007A6A56"/>
    <w:rsid w:val="007A6B11"/>
    <w:rsid w:val="007A6EAF"/>
    <w:rsid w:val="007A70FD"/>
    <w:rsid w:val="007A7257"/>
    <w:rsid w:val="007A76BE"/>
    <w:rsid w:val="007A7975"/>
    <w:rsid w:val="007A7ABB"/>
    <w:rsid w:val="007A7D32"/>
    <w:rsid w:val="007A7E9E"/>
    <w:rsid w:val="007B1111"/>
    <w:rsid w:val="007B11FE"/>
    <w:rsid w:val="007B147E"/>
    <w:rsid w:val="007B2517"/>
    <w:rsid w:val="007B2705"/>
    <w:rsid w:val="007B271E"/>
    <w:rsid w:val="007B2A07"/>
    <w:rsid w:val="007B35C3"/>
    <w:rsid w:val="007B3771"/>
    <w:rsid w:val="007B381C"/>
    <w:rsid w:val="007B3CE7"/>
    <w:rsid w:val="007B474C"/>
    <w:rsid w:val="007B4C05"/>
    <w:rsid w:val="007B4F1F"/>
    <w:rsid w:val="007B5407"/>
    <w:rsid w:val="007B57F6"/>
    <w:rsid w:val="007B5CF4"/>
    <w:rsid w:val="007B5E90"/>
    <w:rsid w:val="007B5EBC"/>
    <w:rsid w:val="007B632B"/>
    <w:rsid w:val="007B6872"/>
    <w:rsid w:val="007B6C95"/>
    <w:rsid w:val="007B6D04"/>
    <w:rsid w:val="007B707B"/>
    <w:rsid w:val="007B7AB6"/>
    <w:rsid w:val="007B7F72"/>
    <w:rsid w:val="007C0C6E"/>
    <w:rsid w:val="007C0D00"/>
    <w:rsid w:val="007C1A93"/>
    <w:rsid w:val="007C1FBC"/>
    <w:rsid w:val="007C23B7"/>
    <w:rsid w:val="007C2C80"/>
    <w:rsid w:val="007C2D37"/>
    <w:rsid w:val="007C31F6"/>
    <w:rsid w:val="007C3794"/>
    <w:rsid w:val="007C4095"/>
    <w:rsid w:val="007C4637"/>
    <w:rsid w:val="007C49AE"/>
    <w:rsid w:val="007C5CB5"/>
    <w:rsid w:val="007C69FC"/>
    <w:rsid w:val="007C719C"/>
    <w:rsid w:val="007C72DD"/>
    <w:rsid w:val="007C72EA"/>
    <w:rsid w:val="007C76CC"/>
    <w:rsid w:val="007C7835"/>
    <w:rsid w:val="007C7951"/>
    <w:rsid w:val="007C7E41"/>
    <w:rsid w:val="007D01C4"/>
    <w:rsid w:val="007D0A14"/>
    <w:rsid w:val="007D12A0"/>
    <w:rsid w:val="007D1386"/>
    <w:rsid w:val="007D166F"/>
    <w:rsid w:val="007D18F8"/>
    <w:rsid w:val="007D2907"/>
    <w:rsid w:val="007D29BA"/>
    <w:rsid w:val="007D3C36"/>
    <w:rsid w:val="007D3EB4"/>
    <w:rsid w:val="007D3F12"/>
    <w:rsid w:val="007D40F4"/>
    <w:rsid w:val="007D4B94"/>
    <w:rsid w:val="007D4E29"/>
    <w:rsid w:val="007D4FAB"/>
    <w:rsid w:val="007D54D3"/>
    <w:rsid w:val="007D575D"/>
    <w:rsid w:val="007D6015"/>
    <w:rsid w:val="007D63B0"/>
    <w:rsid w:val="007D63F5"/>
    <w:rsid w:val="007D6B2C"/>
    <w:rsid w:val="007D6D60"/>
    <w:rsid w:val="007D7646"/>
    <w:rsid w:val="007D7F9E"/>
    <w:rsid w:val="007E01E4"/>
    <w:rsid w:val="007E0538"/>
    <w:rsid w:val="007E08BA"/>
    <w:rsid w:val="007E0B53"/>
    <w:rsid w:val="007E0C30"/>
    <w:rsid w:val="007E127D"/>
    <w:rsid w:val="007E15FD"/>
    <w:rsid w:val="007E1767"/>
    <w:rsid w:val="007E184C"/>
    <w:rsid w:val="007E1A9F"/>
    <w:rsid w:val="007E220F"/>
    <w:rsid w:val="007E2617"/>
    <w:rsid w:val="007E32C9"/>
    <w:rsid w:val="007E34D2"/>
    <w:rsid w:val="007E3EFD"/>
    <w:rsid w:val="007E4160"/>
    <w:rsid w:val="007E434A"/>
    <w:rsid w:val="007E4560"/>
    <w:rsid w:val="007E4D70"/>
    <w:rsid w:val="007E4FE2"/>
    <w:rsid w:val="007E52C6"/>
    <w:rsid w:val="007E52EF"/>
    <w:rsid w:val="007E5A76"/>
    <w:rsid w:val="007E5B4D"/>
    <w:rsid w:val="007E5E7F"/>
    <w:rsid w:val="007E610F"/>
    <w:rsid w:val="007E6711"/>
    <w:rsid w:val="007E6725"/>
    <w:rsid w:val="007E69D1"/>
    <w:rsid w:val="007E6DE6"/>
    <w:rsid w:val="007E6F58"/>
    <w:rsid w:val="007E7180"/>
    <w:rsid w:val="007E78CA"/>
    <w:rsid w:val="007E7A90"/>
    <w:rsid w:val="007E7CF5"/>
    <w:rsid w:val="007E7D36"/>
    <w:rsid w:val="007E7D5C"/>
    <w:rsid w:val="007E7E8C"/>
    <w:rsid w:val="007F01DB"/>
    <w:rsid w:val="007F0485"/>
    <w:rsid w:val="007F0EBE"/>
    <w:rsid w:val="007F110A"/>
    <w:rsid w:val="007F123E"/>
    <w:rsid w:val="007F1341"/>
    <w:rsid w:val="007F15E6"/>
    <w:rsid w:val="007F1697"/>
    <w:rsid w:val="007F190C"/>
    <w:rsid w:val="007F1D85"/>
    <w:rsid w:val="007F39F8"/>
    <w:rsid w:val="007F3CD6"/>
    <w:rsid w:val="007F4794"/>
    <w:rsid w:val="007F4861"/>
    <w:rsid w:val="007F4AF8"/>
    <w:rsid w:val="007F4B8D"/>
    <w:rsid w:val="007F4D1B"/>
    <w:rsid w:val="007F4D74"/>
    <w:rsid w:val="007F5042"/>
    <w:rsid w:val="007F507E"/>
    <w:rsid w:val="007F5489"/>
    <w:rsid w:val="007F563F"/>
    <w:rsid w:val="007F59FA"/>
    <w:rsid w:val="007F6BC5"/>
    <w:rsid w:val="007F6E0E"/>
    <w:rsid w:val="007F6EAF"/>
    <w:rsid w:val="007F7AAF"/>
    <w:rsid w:val="008000D4"/>
    <w:rsid w:val="00800AA7"/>
    <w:rsid w:val="00801724"/>
    <w:rsid w:val="00802D1F"/>
    <w:rsid w:val="008034F7"/>
    <w:rsid w:val="008048D8"/>
    <w:rsid w:val="00804BD7"/>
    <w:rsid w:val="00804BE1"/>
    <w:rsid w:val="00804FC9"/>
    <w:rsid w:val="00805110"/>
    <w:rsid w:val="00805441"/>
    <w:rsid w:val="008054B1"/>
    <w:rsid w:val="0080551D"/>
    <w:rsid w:val="00805CBA"/>
    <w:rsid w:val="00806A01"/>
    <w:rsid w:val="00806D7A"/>
    <w:rsid w:val="008070B0"/>
    <w:rsid w:val="00807294"/>
    <w:rsid w:val="008108EB"/>
    <w:rsid w:val="00810AA6"/>
    <w:rsid w:val="00811742"/>
    <w:rsid w:val="008142F2"/>
    <w:rsid w:val="00814AF9"/>
    <w:rsid w:val="00814C48"/>
    <w:rsid w:val="00814EFD"/>
    <w:rsid w:val="00815088"/>
    <w:rsid w:val="008158EA"/>
    <w:rsid w:val="008159CD"/>
    <w:rsid w:val="00816093"/>
    <w:rsid w:val="0081656F"/>
    <w:rsid w:val="00816F84"/>
    <w:rsid w:val="00817077"/>
    <w:rsid w:val="00817091"/>
    <w:rsid w:val="008171B1"/>
    <w:rsid w:val="008172B1"/>
    <w:rsid w:val="008175F0"/>
    <w:rsid w:val="00817EC9"/>
    <w:rsid w:val="00817EEF"/>
    <w:rsid w:val="0082058E"/>
    <w:rsid w:val="008208AC"/>
    <w:rsid w:val="00820DA0"/>
    <w:rsid w:val="0082137E"/>
    <w:rsid w:val="00822E7D"/>
    <w:rsid w:val="0082329E"/>
    <w:rsid w:val="008233CA"/>
    <w:rsid w:val="008239B1"/>
    <w:rsid w:val="00823B88"/>
    <w:rsid w:val="0082449A"/>
    <w:rsid w:val="00824E3B"/>
    <w:rsid w:val="00825E5D"/>
    <w:rsid w:val="008265C7"/>
    <w:rsid w:val="00827452"/>
    <w:rsid w:val="00830B37"/>
    <w:rsid w:val="00830FE6"/>
    <w:rsid w:val="00831212"/>
    <w:rsid w:val="0083122A"/>
    <w:rsid w:val="00831558"/>
    <w:rsid w:val="00831567"/>
    <w:rsid w:val="00831897"/>
    <w:rsid w:val="00831F99"/>
    <w:rsid w:val="0083273D"/>
    <w:rsid w:val="00832D8B"/>
    <w:rsid w:val="00832EC6"/>
    <w:rsid w:val="0083333F"/>
    <w:rsid w:val="00833627"/>
    <w:rsid w:val="008339D6"/>
    <w:rsid w:val="00833A6C"/>
    <w:rsid w:val="0083423F"/>
    <w:rsid w:val="008343CC"/>
    <w:rsid w:val="00834B15"/>
    <w:rsid w:val="0083506D"/>
    <w:rsid w:val="008350C8"/>
    <w:rsid w:val="008350D2"/>
    <w:rsid w:val="00835151"/>
    <w:rsid w:val="00835FAC"/>
    <w:rsid w:val="008360B5"/>
    <w:rsid w:val="00836A1B"/>
    <w:rsid w:val="00836C18"/>
    <w:rsid w:val="00836C2C"/>
    <w:rsid w:val="00836D95"/>
    <w:rsid w:val="00837191"/>
    <w:rsid w:val="00837C4A"/>
    <w:rsid w:val="00840278"/>
    <w:rsid w:val="00840368"/>
    <w:rsid w:val="00840F8A"/>
    <w:rsid w:val="00841654"/>
    <w:rsid w:val="00841952"/>
    <w:rsid w:val="00841B0C"/>
    <w:rsid w:val="00841D2E"/>
    <w:rsid w:val="00841D82"/>
    <w:rsid w:val="00841EA4"/>
    <w:rsid w:val="008420B2"/>
    <w:rsid w:val="008421FF"/>
    <w:rsid w:val="008426AA"/>
    <w:rsid w:val="008426F8"/>
    <w:rsid w:val="00842B0C"/>
    <w:rsid w:val="00842E90"/>
    <w:rsid w:val="00842FB5"/>
    <w:rsid w:val="008431F8"/>
    <w:rsid w:val="00843699"/>
    <w:rsid w:val="00843822"/>
    <w:rsid w:val="008438B6"/>
    <w:rsid w:val="00844344"/>
    <w:rsid w:val="0084460A"/>
    <w:rsid w:val="00844835"/>
    <w:rsid w:val="00844E33"/>
    <w:rsid w:val="00845824"/>
    <w:rsid w:val="00845E4F"/>
    <w:rsid w:val="00845E8D"/>
    <w:rsid w:val="00846124"/>
    <w:rsid w:val="0084630C"/>
    <w:rsid w:val="00846D97"/>
    <w:rsid w:val="0084700D"/>
    <w:rsid w:val="00847AE6"/>
    <w:rsid w:val="00847E30"/>
    <w:rsid w:val="008502B5"/>
    <w:rsid w:val="00850D6D"/>
    <w:rsid w:val="00850E1B"/>
    <w:rsid w:val="00851430"/>
    <w:rsid w:val="00851F9B"/>
    <w:rsid w:val="0085264F"/>
    <w:rsid w:val="008527D2"/>
    <w:rsid w:val="008529A4"/>
    <w:rsid w:val="00852FF7"/>
    <w:rsid w:val="008534FF"/>
    <w:rsid w:val="00854183"/>
    <w:rsid w:val="00854BD6"/>
    <w:rsid w:val="008567E7"/>
    <w:rsid w:val="00856944"/>
    <w:rsid w:val="00856CE8"/>
    <w:rsid w:val="00857750"/>
    <w:rsid w:val="00857D28"/>
    <w:rsid w:val="00857EC2"/>
    <w:rsid w:val="008606DA"/>
    <w:rsid w:val="00860C49"/>
    <w:rsid w:val="00860DFF"/>
    <w:rsid w:val="00860EB4"/>
    <w:rsid w:val="008622FC"/>
    <w:rsid w:val="0086238B"/>
    <w:rsid w:val="008624CB"/>
    <w:rsid w:val="00862713"/>
    <w:rsid w:val="00862F36"/>
    <w:rsid w:val="00863360"/>
    <w:rsid w:val="0086423E"/>
    <w:rsid w:val="00864611"/>
    <w:rsid w:val="00865327"/>
    <w:rsid w:val="00865724"/>
    <w:rsid w:val="00866D8D"/>
    <w:rsid w:val="00866E58"/>
    <w:rsid w:val="00867064"/>
    <w:rsid w:val="008671D4"/>
    <w:rsid w:val="00867348"/>
    <w:rsid w:val="00867F15"/>
    <w:rsid w:val="008715F1"/>
    <w:rsid w:val="008719A8"/>
    <w:rsid w:val="00871E57"/>
    <w:rsid w:val="008722EC"/>
    <w:rsid w:val="00872693"/>
    <w:rsid w:val="00872B90"/>
    <w:rsid w:val="0087384D"/>
    <w:rsid w:val="00873AC0"/>
    <w:rsid w:val="00873C0A"/>
    <w:rsid w:val="008742A8"/>
    <w:rsid w:val="008746D5"/>
    <w:rsid w:val="00874E15"/>
    <w:rsid w:val="00875292"/>
    <w:rsid w:val="008754EE"/>
    <w:rsid w:val="00876347"/>
    <w:rsid w:val="00876509"/>
    <w:rsid w:val="00876A2A"/>
    <w:rsid w:val="00876B53"/>
    <w:rsid w:val="00877BF6"/>
    <w:rsid w:val="00877CA9"/>
    <w:rsid w:val="0088077A"/>
    <w:rsid w:val="008810E7"/>
    <w:rsid w:val="008816EB"/>
    <w:rsid w:val="008819AB"/>
    <w:rsid w:val="00881C6B"/>
    <w:rsid w:val="00881DD0"/>
    <w:rsid w:val="00882BA9"/>
    <w:rsid w:val="008835FD"/>
    <w:rsid w:val="00883FE8"/>
    <w:rsid w:val="00884274"/>
    <w:rsid w:val="00885607"/>
    <w:rsid w:val="00886243"/>
    <w:rsid w:val="0088629A"/>
    <w:rsid w:val="00886523"/>
    <w:rsid w:val="00886861"/>
    <w:rsid w:val="00886A37"/>
    <w:rsid w:val="00886D86"/>
    <w:rsid w:val="00886DED"/>
    <w:rsid w:val="0088707E"/>
    <w:rsid w:val="00887500"/>
    <w:rsid w:val="00887768"/>
    <w:rsid w:val="00887FF1"/>
    <w:rsid w:val="008904AE"/>
    <w:rsid w:val="00890E92"/>
    <w:rsid w:val="008913E0"/>
    <w:rsid w:val="00891937"/>
    <w:rsid w:val="008925C4"/>
    <w:rsid w:val="00892DDC"/>
    <w:rsid w:val="00893270"/>
    <w:rsid w:val="008934CB"/>
    <w:rsid w:val="008947C2"/>
    <w:rsid w:val="00895184"/>
    <w:rsid w:val="00895C2A"/>
    <w:rsid w:val="00895FE2"/>
    <w:rsid w:val="008969DB"/>
    <w:rsid w:val="00896AC8"/>
    <w:rsid w:val="00896CB1"/>
    <w:rsid w:val="008970BB"/>
    <w:rsid w:val="00897676"/>
    <w:rsid w:val="008A06F2"/>
    <w:rsid w:val="008A10BC"/>
    <w:rsid w:val="008A1307"/>
    <w:rsid w:val="008A18E5"/>
    <w:rsid w:val="008A23C6"/>
    <w:rsid w:val="008A371E"/>
    <w:rsid w:val="008A3760"/>
    <w:rsid w:val="008A3DD3"/>
    <w:rsid w:val="008A3E54"/>
    <w:rsid w:val="008A4222"/>
    <w:rsid w:val="008A4989"/>
    <w:rsid w:val="008A4BEC"/>
    <w:rsid w:val="008A4BFF"/>
    <w:rsid w:val="008A4CC0"/>
    <w:rsid w:val="008A52F8"/>
    <w:rsid w:val="008A5648"/>
    <w:rsid w:val="008A5ECA"/>
    <w:rsid w:val="008A5F6A"/>
    <w:rsid w:val="008A64C7"/>
    <w:rsid w:val="008A6BA9"/>
    <w:rsid w:val="008A7212"/>
    <w:rsid w:val="008B040C"/>
    <w:rsid w:val="008B0A86"/>
    <w:rsid w:val="008B1540"/>
    <w:rsid w:val="008B1E3F"/>
    <w:rsid w:val="008B20EE"/>
    <w:rsid w:val="008B2BB9"/>
    <w:rsid w:val="008B2C18"/>
    <w:rsid w:val="008B3212"/>
    <w:rsid w:val="008B36CC"/>
    <w:rsid w:val="008B3964"/>
    <w:rsid w:val="008B442D"/>
    <w:rsid w:val="008B4B7F"/>
    <w:rsid w:val="008B4E34"/>
    <w:rsid w:val="008B4FF5"/>
    <w:rsid w:val="008B50B2"/>
    <w:rsid w:val="008B55D6"/>
    <w:rsid w:val="008B5E8F"/>
    <w:rsid w:val="008B6E62"/>
    <w:rsid w:val="008B7236"/>
    <w:rsid w:val="008B742C"/>
    <w:rsid w:val="008B7834"/>
    <w:rsid w:val="008B7BC2"/>
    <w:rsid w:val="008C0C7E"/>
    <w:rsid w:val="008C0D99"/>
    <w:rsid w:val="008C0FBF"/>
    <w:rsid w:val="008C1892"/>
    <w:rsid w:val="008C1C7E"/>
    <w:rsid w:val="008C1D48"/>
    <w:rsid w:val="008C2192"/>
    <w:rsid w:val="008C27BA"/>
    <w:rsid w:val="008C2F4E"/>
    <w:rsid w:val="008C3182"/>
    <w:rsid w:val="008C3B16"/>
    <w:rsid w:val="008C3C11"/>
    <w:rsid w:val="008C4EE4"/>
    <w:rsid w:val="008C4F92"/>
    <w:rsid w:val="008C56F6"/>
    <w:rsid w:val="008C5ECE"/>
    <w:rsid w:val="008C5F97"/>
    <w:rsid w:val="008C6022"/>
    <w:rsid w:val="008C636E"/>
    <w:rsid w:val="008C63DE"/>
    <w:rsid w:val="008C7A30"/>
    <w:rsid w:val="008D028C"/>
    <w:rsid w:val="008D101F"/>
    <w:rsid w:val="008D15DC"/>
    <w:rsid w:val="008D1873"/>
    <w:rsid w:val="008D1A1B"/>
    <w:rsid w:val="008D2535"/>
    <w:rsid w:val="008D26F9"/>
    <w:rsid w:val="008D3510"/>
    <w:rsid w:val="008D3CEB"/>
    <w:rsid w:val="008D40CB"/>
    <w:rsid w:val="008D4C0A"/>
    <w:rsid w:val="008D4DBA"/>
    <w:rsid w:val="008D5C04"/>
    <w:rsid w:val="008D5EB5"/>
    <w:rsid w:val="008D6036"/>
    <w:rsid w:val="008D6526"/>
    <w:rsid w:val="008D66F6"/>
    <w:rsid w:val="008D719D"/>
    <w:rsid w:val="008D733A"/>
    <w:rsid w:val="008E0163"/>
    <w:rsid w:val="008E01FD"/>
    <w:rsid w:val="008E0A79"/>
    <w:rsid w:val="008E0EBD"/>
    <w:rsid w:val="008E1408"/>
    <w:rsid w:val="008E187A"/>
    <w:rsid w:val="008E19B5"/>
    <w:rsid w:val="008E2053"/>
    <w:rsid w:val="008E2556"/>
    <w:rsid w:val="008E2F15"/>
    <w:rsid w:val="008E3329"/>
    <w:rsid w:val="008E3964"/>
    <w:rsid w:val="008E3FB2"/>
    <w:rsid w:val="008E4486"/>
    <w:rsid w:val="008E4582"/>
    <w:rsid w:val="008E4AB1"/>
    <w:rsid w:val="008E4E26"/>
    <w:rsid w:val="008E5099"/>
    <w:rsid w:val="008E522F"/>
    <w:rsid w:val="008E52CF"/>
    <w:rsid w:val="008E5CBC"/>
    <w:rsid w:val="008E5DF4"/>
    <w:rsid w:val="008E6A24"/>
    <w:rsid w:val="008E6BE1"/>
    <w:rsid w:val="008E781A"/>
    <w:rsid w:val="008E7C2E"/>
    <w:rsid w:val="008E7EB0"/>
    <w:rsid w:val="008F01DB"/>
    <w:rsid w:val="008F0417"/>
    <w:rsid w:val="008F07FF"/>
    <w:rsid w:val="008F0DEB"/>
    <w:rsid w:val="008F10FA"/>
    <w:rsid w:val="008F127E"/>
    <w:rsid w:val="008F1930"/>
    <w:rsid w:val="008F26FD"/>
    <w:rsid w:val="008F2F1E"/>
    <w:rsid w:val="008F3AB8"/>
    <w:rsid w:val="008F3E16"/>
    <w:rsid w:val="008F4685"/>
    <w:rsid w:val="008F4895"/>
    <w:rsid w:val="008F521B"/>
    <w:rsid w:val="008F55EE"/>
    <w:rsid w:val="008F5694"/>
    <w:rsid w:val="008F5CDE"/>
    <w:rsid w:val="008F671E"/>
    <w:rsid w:val="008F6949"/>
    <w:rsid w:val="008F6BAE"/>
    <w:rsid w:val="008F716D"/>
    <w:rsid w:val="008F736C"/>
    <w:rsid w:val="008F7BB0"/>
    <w:rsid w:val="0090061C"/>
    <w:rsid w:val="00900CF1"/>
    <w:rsid w:val="00900F00"/>
    <w:rsid w:val="00901C7D"/>
    <w:rsid w:val="00901D97"/>
    <w:rsid w:val="009020F4"/>
    <w:rsid w:val="0090259B"/>
    <w:rsid w:val="00902FAD"/>
    <w:rsid w:val="0090362A"/>
    <w:rsid w:val="0090479F"/>
    <w:rsid w:val="00904D62"/>
    <w:rsid w:val="00905881"/>
    <w:rsid w:val="00905C06"/>
    <w:rsid w:val="00905CE0"/>
    <w:rsid w:val="00905DD0"/>
    <w:rsid w:val="009063F8"/>
    <w:rsid w:val="009075D3"/>
    <w:rsid w:val="00907CB3"/>
    <w:rsid w:val="00907F48"/>
    <w:rsid w:val="0091005B"/>
    <w:rsid w:val="009100FB"/>
    <w:rsid w:val="0091042C"/>
    <w:rsid w:val="00910C4A"/>
    <w:rsid w:val="00910C5D"/>
    <w:rsid w:val="00911BDD"/>
    <w:rsid w:val="00911C20"/>
    <w:rsid w:val="00911FD8"/>
    <w:rsid w:val="00913650"/>
    <w:rsid w:val="00913BFD"/>
    <w:rsid w:val="00913CDA"/>
    <w:rsid w:val="009140B8"/>
    <w:rsid w:val="0091436C"/>
    <w:rsid w:val="009143AD"/>
    <w:rsid w:val="00914B5A"/>
    <w:rsid w:val="00914BF2"/>
    <w:rsid w:val="00915391"/>
    <w:rsid w:val="00915749"/>
    <w:rsid w:val="00916184"/>
    <w:rsid w:val="00917169"/>
    <w:rsid w:val="00920135"/>
    <w:rsid w:val="009205E9"/>
    <w:rsid w:val="00920666"/>
    <w:rsid w:val="00920A20"/>
    <w:rsid w:val="00921932"/>
    <w:rsid w:val="00921CB7"/>
    <w:rsid w:val="009229DA"/>
    <w:rsid w:val="00922A2D"/>
    <w:rsid w:val="00922DB3"/>
    <w:rsid w:val="00922F40"/>
    <w:rsid w:val="00923497"/>
    <w:rsid w:val="00923CB3"/>
    <w:rsid w:val="00924038"/>
    <w:rsid w:val="00924138"/>
    <w:rsid w:val="00924419"/>
    <w:rsid w:val="00924497"/>
    <w:rsid w:val="009245C1"/>
    <w:rsid w:val="00925142"/>
    <w:rsid w:val="00925CCB"/>
    <w:rsid w:val="009260C9"/>
    <w:rsid w:val="00926B0E"/>
    <w:rsid w:val="00926C6C"/>
    <w:rsid w:val="00926DF6"/>
    <w:rsid w:val="0092794B"/>
    <w:rsid w:val="00927A1C"/>
    <w:rsid w:val="00927FD3"/>
    <w:rsid w:val="009300B9"/>
    <w:rsid w:val="00930142"/>
    <w:rsid w:val="00930501"/>
    <w:rsid w:val="00930949"/>
    <w:rsid w:val="00930A8B"/>
    <w:rsid w:val="009316D6"/>
    <w:rsid w:val="00931871"/>
    <w:rsid w:val="00931E1F"/>
    <w:rsid w:val="00932015"/>
    <w:rsid w:val="00932289"/>
    <w:rsid w:val="009328F0"/>
    <w:rsid w:val="00932EAC"/>
    <w:rsid w:val="0093319B"/>
    <w:rsid w:val="00934002"/>
    <w:rsid w:val="0093457D"/>
    <w:rsid w:val="00934BAE"/>
    <w:rsid w:val="00934E2A"/>
    <w:rsid w:val="00934FE1"/>
    <w:rsid w:val="00935062"/>
    <w:rsid w:val="009352BD"/>
    <w:rsid w:val="009355B3"/>
    <w:rsid w:val="00935B90"/>
    <w:rsid w:val="00936416"/>
    <w:rsid w:val="009365A5"/>
    <w:rsid w:val="00936B6C"/>
    <w:rsid w:val="00936D55"/>
    <w:rsid w:val="009372F6"/>
    <w:rsid w:val="009376B4"/>
    <w:rsid w:val="0093772B"/>
    <w:rsid w:val="00937ACA"/>
    <w:rsid w:val="009403E3"/>
    <w:rsid w:val="0094059F"/>
    <w:rsid w:val="00940712"/>
    <w:rsid w:val="00940A51"/>
    <w:rsid w:val="009412C7"/>
    <w:rsid w:val="0094188B"/>
    <w:rsid w:val="00941895"/>
    <w:rsid w:val="00942E36"/>
    <w:rsid w:val="00942E4C"/>
    <w:rsid w:val="00943181"/>
    <w:rsid w:val="0094363C"/>
    <w:rsid w:val="0094367B"/>
    <w:rsid w:val="0094380A"/>
    <w:rsid w:val="00943EFF"/>
    <w:rsid w:val="00944474"/>
    <w:rsid w:val="00944AAF"/>
    <w:rsid w:val="00944E51"/>
    <w:rsid w:val="009451B1"/>
    <w:rsid w:val="0094553E"/>
    <w:rsid w:val="00945742"/>
    <w:rsid w:val="0094575B"/>
    <w:rsid w:val="00945A6F"/>
    <w:rsid w:val="00945CC8"/>
    <w:rsid w:val="00946108"/>
    <w:rsid w:val="0094616D"/>
    <w:rsid w:val="009461F7"/>
    <w:rsid w:val="00946534"/>
    <w:rsid w:val="009467EC"/>
    <w:rsid w:val="009467F0"/>
    <w:rsid w:val="009469E5"/>
    <w:rsid w:val="00946DB4"/>
    <w:rsid w:val="00946F67"/>
    <w:rsid w:val="009475AE"/>
    <w:rsid w:val="009502BB"/>
    <w:rsid w:val="00950885"/>
    <w:rsid w:val="00950AF3"/>
    <w:rsid w:val="00950B8C"/>
    <w:rsid w:val="00950F83"/>
    <w:rsid w:val="00951CB5"/>
    <w:rsid w:val="0095265E"/>
    <w:rsid w:val="00952BF6"/>
    <w:rsid w:val="0095477F"/>
    <w:rsid w:val="00954A00"/>
    <w:rsid w:val="0095530B"/>
    <w:rsid w:val="0095551C"/>
    <w:rsid w:val="009556F4"/>
    <w:rsid w:val="00955850"/>
    <w:rsid w:val="009558BB"/>
    <w:rsid w:val="00956239"/>
    <w:rsid w:val="00956B60"/>
    <w:rsid w:val="0096034C"/>
    <w:rsid w:val="00960C90"/>
    <w:rsid w:val="00960DFD"/>
    <w:rsid w:val="00960E28"/>
    <w:rsid w:val="00961440"/>
    <w:rsid w:val="00961556"/>
    <w:rsid w:val="0096198D"/>
    <w:rsid w:val="00961FD2"/>
    <w:rsid w:val="00962245"/>
    <w:rsid w:val="00962262"/>
    <w:rsid w:val="009628F1"/>
    <w:rsid w:val="00962D0F"/>
    <w:rsid w:val="00963D62"/>
    <w:rsid w:val="00964001"/>
    <w:rsid w:val="009651CF"/>
    <w:rsid w:val="0096533F"/>
    <w:rsid w:val="0096565F"/>
    <w:rsid w:val="00965FC8"/>
    <w:rsid w:val="0096649D"/>
    <w:rsid w:val="00966BAD"/>
    <w:rsid w:val="009674AD"/>
    <w:rsid w:val="00967CF1"/>
    <w:rsid w:val="00967EAE"/>
    <w:rsid w:val="00970996"/>
    <w:rsid w:val="00970BED"/>
    <w:rsid w:val="00970EF0"/>
    <w:rsid w:val="0097242E"/>
    <w:rsid w:val="00973400"/>
    <w:rsid w:val="00973E93"/>
    <w:rsid w:val="00973F01"/>
    <w:rsid w:val="00974179"/>
    <w:rsid w:val="00974430"/>
    <w:rsid w:val="009756D4"/>
    <w:rsid w:val="0097584B"/>
    <w:rsid w:val="00975DD4"/>
    <w:rsid w:val="00975EAA"/>
    <w:rsid w:val="0097646D"/>
    <w:rsid w:val="009768FF"/>
    <w:rsid w:val="00976C4F"/>
    <w:rsid w:val="00977C5C"/>
    <w:rsid w:val="00977C6F"/>
    <w:rsid w:val="00980777"/>
    <w:rsid w:val="00980A3C"/>
    <w:rsid w:val="00981491"/>
    <w:rsid w:val="00981D4D"/>
    <w:rsid w:val="00981E08"/>
    <w:rsid w:val="00982613"/>
    <w:rsid w:val="00982951"/>
    <w:rsid w:val="0098328B"/>
    <w:rsid w:val="009835BF"/>
    <w:rsid w:val="00983E44"/>
    <w:rsid w:val="00984780"/>
    <w:rsid w:val="009850F9"/>
    <w:rsid w:val="009856C0"/>
    <w:rsid w:val="0098572E"/>
    <w:rsid w:val="00985944"/>
    <w:rsid w:val="0098679F"/>
    <w:rsid w:val="00987743"/>
    <w:rsid w:val="00987921"/>
    <w:rsid w:val="00987C71"/>
    <w:rsid w:val="0099054C"/>
    <w:rsid w:val="009907D7"/>
    <w:rsid w:val="00990FC8"/>
    <w:rsid w:val="00991293"/>
    <w:rsid w:val="0099156B"/>
    <w:rsid w:val="009915C8"/>
    <w:rsid w:val="009918EE"/>
    <w:rsid w:val="00991DEA"/>
    <w:rsid w:val="00991E8A"/>
    <w:rsid w:val="009920CA"/>
    <w:rsid w:val="00992286"/>
    <w:rsid w:val="0099230F"/>
    <w:rsid w:val="009923C5"/>
    <w:rsid w:val="0099295B"/>
    <w:rsid w:val="00992CDE"/>
    <w:rsid w:val="00992E91"/>
    <w:rsid w:val="009930BB"/>
    <w:rsid w:val="00993405"/>
    <w:rsid w:val="00993DF2"/>
    <w:rsid w:val="009942B5"/>
    <w:rsid w:val="009946EC"/>
    <w:rsid w:val="00995961"/>
    <w:rsid w:val="00995EB8"/>
    <w:rsid w:val="00995F29"/>
    <w:rsid w:val="009960AA"/>
    <w:rsid w:val="009960AC"/>
    <w:rsid w:val="00996576"/>
    <w:rsid w:val="00996C0A"/>
    <w:rsid w:val="009979A7"/>
    <w:rsid w:val="00997A4F"/>
    <w:rsid w:val="009A0FB8"/>
    <w:rsid w:val="009A11A0"/>
    <w:rsid w:val="009A1907"/>
    <w:rsid w:val="009A1F16"/>
    <w:rsid w:val="009A1F8D"/>
    <w:rsid w:val="009A2C18"/>
    <w:rsid w:val="009A2E67"/>
    <w:rsid w:val="009A2F39"/>
    <w:rsid w:val="009A33C7"/>
    <w:rsid w:val="009A3C67"/>
    <w:rsid w:val="009A3CB6"/>
    <w:rsid w:val="009A3CF9"/>
    <w:rsid w:val="009A3FF3"/>
    <w:rsid w:val="009A420B"/>
    <w:rsid w:val="009A4811"/>
    <w:rsid w:val="009A49A2"/>
    <w:rsid w:val="009A5049"/>
    <w:rsid w:val="009A51FE"/>
    <w:rsid w:val="009A56F4"/>
    <w:rsid w:val="009A615B"/>
    <w:rsid w:val="009A6949"/>
    <w:rsid w:val="009A7E0E"/>
    <w:rsid w:val="009B003A"/>
    <w:rsid w:val="009B061A"/>
    <w:rsid w:val="009B08F0"/>
    <w:rsid w:val="009B0C62"/>
    <w:rsid w:val="009B199F"/>
    <w:rsid w:val="009B1FDE"/>
    <w:rsid w:val="009B2352"/>
    <w:rsid w:val="009B35BB"/>
    <w:rsid w:val="009B3FD4"/>
    <w:rsid w:val="009B485A"/>
    <w:rsid w:val="009B49B6"/>
    <w:rsid w:val="009B4C29"/>
    <w:rsid w:val="009B5045"/>
    <w:rsid w:val="009B6989"/>
    <w:rsid w:val="009B6B02"/>
    <w:rsid w:val="009B73B4"/>
    <w:rsid w:val="009B7BD3"/>
    <w:rsid w:val="009B7E4A"/>
    <w:rsid w:val="009C0106"/>
    <w:rsid w:val="009C03C6"/>
    <w:rsid w:val="009C0633"/>
    <w:rsid w:val="009C0E0C"/>
    <w:rsid w:val="009C0E64"/>
    <w:rsid w:val="009C146E"/>
    <w:rsid w:val="009C159B"/>
    <w:rsid w:val="009C222E"/>
    <w:rsid w:val="009C3487"/>
    <w:rsid w:val="009C3807"/>
    <w:rsid w:val="009C402E"/>
    <w:rsid w:val="009C4077"/>
    <w:rsid w:val="009C46FD"/>
    <w:rsid w:val="009C4C92"/>
    <w:rsid w:val="009C4E32"/>
    <w:rsid w:val="009C50D6"/>
    <w:rsid w:val="009C57EE"/>
    <w:rsid w:val="009C5879"/>
    <w:rsid w:val="009C59A7"/>
    <w:rsid w:val="009C60CB"/>
    <w:rsid w:val="009C6121"/>
    <w:rsid w:val="009C639E"/>
    <w:rsid w:val="009C6742"/>
    <w:rsid w:val="009C6A19"/>
    <w:rsid w:val="009C7D61"/>
    <w:rsid w:val="009D0322"/>
    <w:rsid w:val="009D03B3"/>
    <w:rsid w:val="009D0556"/>
    <w:rsid w:val="009D063F"/>
    <w:rsid w:val="009D0781"/>
    <w:rsid w:val="009D11D4"/>
    <w:rsid w:val="009D155D"/>
    <w:rsid w:val="009D1E19"/>
    <w:rsid w:val="009D223D"/>
    <w:rsid w:val="009D2913"/>
    <w:rsid w:val="009D2E0D"/>
    <w:rsid w:val="009D2EB2"/>
    <w:rsid w:val="009D2F25"/>
    <w:rsid w:val="009D309A"/>
    <w:rsid w:val="009D34B0"/>
    <w:rsid w:val="009D3A52"/>
    <w:rsid w:val="009D3ABF"/>
    <w:rsid w:val="009D3F20"/>
    <w:rsid w:val="009D4126"/>
    <w:rsid w:val="009D50F8"/>
    <w:rsid w:val="009D540C"/>
    <w:rsid w:val="009D5D2C"/>
    <w:rsid w:val="009D6082"/>
    <w:rsid w:val="009D62AC"/>
    <w:rsid w:val="009D6351"/>
    <w:rsid w:val="009D6825"/>
    <w:rsid w:val="009D6CCE"/>
    <w:rsid w:val="009D709E"/>
    <w:rsid w:val="009D7387"/>
    <w:rsid w:val="009D7C07"/>
    <w:rsid w:val="009E0631"/>
    <w:rsid w:val="009E0B6F"/>
    <w:rsid w:val="009E1209"/>
    <w:rsid w:val="009E18B9"/>
    <w:rsid w:val="009E1987"/>
    <w:rsid w:val="009E1B92"/>
    <w:rsid w:val="009E1B94"/>
    <w:rsid w:val="009E1C7B"/>
    <w:rsid w:val="009E1E5E"/>
    <w:rsid w:val="009E226A"/>
    <w:rsid w:val="009E2AEA"/>
    <w:rsid w:val="009E3205"/>
    <w:rsid w:val="009E40E1"/>
    <w:rsid w:val="009E4687"/>
    <w:rsid w:val="009E485D"/>
    <w:rsid w:val="009E4B2F"/>
    <w:rsid w:val="009E4EA7"/>
    <w:rsid w:val="009E4F4B"/>
    <w:rsid w:val="009E5893"/>
    <w:rsid w:val="009E6154"/>
    <w:rsid w:val="009E61CA"/>
    <w:rsid w:val="009E6374"/>
    <w:rsid w:val="009E6652"/>
    <w:rsid w:val="009E6AFB"/>
    <w:rsid w:val="009E6BC4"/>
    <w:rsid w:val="009E7318"/>
    <w:rsid w:val="009E7D27"/>
    <w:rsid w:val="009E7FD0"/>
    <w:rsid w:val="009F040B"/>
    <w:rsid w:val="009F0637"/>
    <w:rsid w:val="009F132C"/>
    <w:rsid w:val="009F160A"/>
    <w:rsid w:val="009F1F86"/>
    <w:rsid w:val="009F2667"/>
    <w:rsid w:val="009F2977"/>
    <w:rsid w:val="009F2A39"/>
    <w:rsid w:val="009F2AE4"/>
    <w:rsid w:val="009F2B9F"/>
    <w:rsid w:val="009F4051"/>
    <w:rsid w:val="009F426D"/>
    <w:rsid w:val="009F45E4"/>
    <w:rsid w:val="009F4835"/>
    <w:rsid w:val="009F4AA2"/>
    <w:rsid w:val="009F4DA4"/>
    <w:rsid w:val="009F5204"/>
    <w:rsid w:val="009F560D"/>
    <w:rsid w:val="009F564D"/>
    <w:rsid w:val="009F59A8"/>
    <w:rsid w:val="009F612E"/>
    <w:rsid w:val="009F68A3"/>
    <w:rsid w:val="009F6F9C"/>
    <w:rsid w:val="009F7136"/>
    <w:rsid w:val="009F7A9B"/>
    <w:rsid w:val="00A0125D"/>
    <w:rsid w:val="00A013FF"/>
    <w:rsid w:val="00A015F9"/>
    <w:rsid w:val="00A01DD5"/>
    <w:rsid w:val="00A0275A"/>
    <w:rsid w:val="00A02B31"/>
    <w:rsid w:val="00A02DEC"/>
    <w:rsid w:val="00A03EE1"/>
    <w:rsid w:val="00A040F1"/>
    <w:rsid w:val="00A04720"/>
    <w:rsid w:val="00A048E5"/>
    <w:rsid w:val="00A04B4E"/>
    <w:rsid w:val="00A05338"/>
    <w:rsid w:val="00A05957"/>
    <w:rsid w:val="00A062F0"/>
    <w:rsid w:val="00A0646B"/>
    <w:rsid w:val="00A068C4"/>
    <w:rsid w:val="00A074D0"/>
    <w:rsid w:val="00A075ED"/>
    <w:rsid w:val="00A07975"/>
    <w:rsid w:val="00A1003A"/>
    <w:rsid w:val="00A105FB"/>
    <w:rsid w:val="00A106FF"/>
    <w:rsid w:val="00A1084A"/>
    <w:rsid w:val="00A109B4"/>
    <w:rsid w:val="00A10EB5"/>
    <w:rsid w:val="00A11340"/>
    <w:rsid w:val="00A11846"/>
    <w:rsid w:val="00A11A57"/>
    <w:rsid w:val="00A11FA3"/>
    <w:rsid w:val="00A122B9"/>
    <w:rsid w:val="00A1245B"/>
    <w:rsid w:val="00A12678"/>
    <w:rsid w:val="00A13019"/>
    <w:rsid w:val="00A133C9"/>
    <w:rsid w:val="00A13F60"/>
    <w:rsid w:val="00A148CD"/>
    <w:rsid w:val="00A14980"/>
    <w:rsid w:val="00A153B0"/>
    <w:rsid w:val="00A157FF"/>
    <w:rsid w:val="00A1597D"/>
    <w:rsid w:val="00A15AD3"/>
    <w:rsid w:val="00A1607B"/>
    <w:rsid w:val="00A160F3"/>
    <w:rsid w:val="00A161F8"/>
    <w:rsid w:val="00A1640A"/>
    <w:rsid w:val="00A167ED"/>
    <w:rsid w:val="00A16A09"/>
    <w:rsid w:val="00A17DB9"/>
    <w:rsid w:val="00A2012B"/>
    <w:rsid w:val="00A201B3"/>
    <w:rsid w:val="00A204C9"/>
    <w:rsid w:val="00A2064C"/>
    <w:rsid w:val="00A20675"/>
    <w:rsid w:val="00A20FFD"/>
    <w:rsid w:val="00A2122D"/>
    <w:rsid w:val="00A2169F"/>
    <w:rsid w:val="00A21830"/>
    <w:rsid w:val="00A22020"/>
    <w:rsid w:val="00A2216E"/>
    <w:rsid w:val="00A22402"/>
    <w:rsid w:val="00A237BF"/>
    <w:rsid w:val="00A23DFC"/>
    <w:rsid w:val="00A2484D"/>
    <w:rsid w:val="00A24DD4"/>
    <w:rsid w:val="00A26398"/>
    <w:rsid w:val="00A26D4C"/>
    <w:rsid w:val="00A26F30"/>
    <w:rsid w:val="00A27437"/>
    <w:rsid w:val="00A274A2"/>
    <w:rsid w:val="00A276EA"/>
    <w:rsid w:val="00A3055C"/>
    <w:rsid w:val="00A3087A"/>
    <w:rsid w:val="00A30B98"/>
    <w:rsid w:val="00A31344"/>
    <w:rsid w:val="00A325E0"/>
    <w:rsid w:val="00A32768"/>
    <w:rsid w:val="00A32875"/>
    <w:rsid w:val="00A33D24"/>
    <w:rsid w:val="00A361DC"/>
    <w:rsid w:val="00A36481"/>
    <w:rsid w:val="00A3664D"/>
    <w:rsid w:val="00A36B03"/>
    <w:rsid w:val="00A36ECB"/>
    <w:rsid w:val="00A37285"/>
    <w:rsid w:val="00A37863"/>
    <w:rsid w:val="00A37900"/>
    <w:rsid w:val="00A37E1C"/>
    <w:rsid w:val="00A401DC"/>
    <w:rsid w:val="00A41B2A"/>
    <w:rsid w:val="00A41D22"/>
    <w:rsid w:val="00A42145"/>
    <w:rsid w:val="00A42DE7"/>
    <w:rsid w:val="00A43155"/>
    <w:rsid w:val="00A437EB"/>
    <w:rsid w:val="00A44033"/>
    <w:rsid w:val="00A442B1"/>
    <w:rsid w:val="00A44820"/>
    <w:rsid w:val="00A4493B"/>
    <w:rsid w:val="00A451A2"/>
    <w:rsid w:val="00A452A0"/>
    <w:rsid w:val="00A453A7"/>
    <w:rsid w:val="00A45497"/>
    <w:rsid w:val="00A45747"/>
    <w:rsid w:val="00A45F75"/>
    <w:rsid w:val="00A46DA3"/>
    <w:rsid w:val="00A47373"/>
    <w:rsid w:val="00A475C9"/>
    <w:rsid w:val="00A47690"/>
    <w:rsid w:val="00A476F4"/>
    <w:rsid w:val="00A47D2C"/>
    <w:rsid w:val="00A50103"/>
    <w:rsid w:val="00A5015A"/>
    <w:rsid w:val="00A5049C"/>
    <w:rsid w:val="00A50642"/>
    <w:rsid w:val="00A50AEA"/>
    <w:rsid w:val="00A50DDE"/>
    <w:rsid w:val="00A50EA5"/>
    <w:rsid w:val="00A50F98"/>
    <w:rsid w:val="00A5129A"/>
    <w:rsid w:val="00A51FED"/>
    <w:rsid w:val="00A52366"/>
    <w:rsid w:val="00A524CD"/>
    <w:rsid w:val="00A52BFF"/>
    <w:rsid w:val="00A52F5D"/>
    <w:rsid w:val="00A551AC"/>
    <w:rsid w:val="00A55DF5"/>
    <w:rsid w:val="00A5625E"/>
    <w:rsid w:val="00A57366"/>
    <w:rsid w:val="00A574C1"/>
    <w:rsid w:val="00A57582"/>
    <w:rsid w:val="00A57FFA"/>
    <w:rsid w:val="00A60593"/>
    <w:rsid w:val="00A60666"/>
    <w:rsid w:val="00A609B8"/>
    <w:rsid w:val="00A610A9"/>
    <w:rsid w:val="00A6113D"/>
    <w:rsid w:val="00A61996"/>
    <w:rsid w:val="00A620F6"/>
    <w:rsid w:val="00A62136"/>
    <w:rsid w:val="00A622C4"/>
    <w:rsid w:val="00A622CC"/>
    <w:rsid w:val="00A624EC"/>
    <w:rsid w:val="00A63277"/>
    <w:rsid w:val="00A63B4B"/>
    <w:rsid w:val="00A63BCB"/>
    <w:rsid w:val="00A63BE4"/>
    <w:rsid w:val="00A64632"/>
    <w:rsid w:val="00A646F3"/>
    <w:rsid w:val="00A6499F"/>
    <w:rsid w:val="00A64D76"/>
    <w:rsid w:val="00A65414"/>
    <w:rsid w:val="00A66041"/>
    <w:rsid w:val="00A66A4D"/>
    <w:rsid w:val="00A66CD9"/>
    <w:rsid w:val="00A6727F"/>
    <w:rsid w:val="00A6738E"/>
    <w:rsid w:val="00A6763D"/>
    <w:rsid w:val="00A67947"/>
    <w:rsid w:val="00A67995"/>
    <w:rsid w:val="00A67CDF"/>
    <w:rsid w:val="00A709EB"/>
    <w:rsid w:val="00A70DDE"/>
    <w:rsid w:val="00A70EA3"/>
    <w:rsid w:val="00A714DD"/>
    <w:rsid w:val="00A714E2"/>
    <w:rsid w:val="00A71698"/>
    <w:rsid w:val="00A71D12"/>
    <w:rsid w:val="00A71F1D"/>
    <w:rsid w:val="00A71FEE"/>
    <w:rsid w:val="00A72118"/>
    <w:rsid w:val="00A7262A"/>
    <w:rsid w:val="00A72C12"/>
    <w:rsid w:val="00A73904"/>
    <w:rsid w:val="00A73BB4"/>
    <w:rsid w:val="00A73BD6"/>
    <w:rsid w:val="00A73D96"/>
    <w:rsid w:val="00A73DA9"/>
    <w:rsid w:val="00A74AC9"/>
    <w:rsid w:val="00A75298"/>
    <w:rsid w:val="00A75538"/>
    <w:rsid w:val="00A75576"/>
    <w:rsid w:val="00A7561A"/>
    <w:rsid w:val="00A75737"/>
    <w:rsid w:val="00A76D04"/>
    <w:rsid w:val="00A76E39"/>
    <w:rsid w:val="00A771D0"/>
    <w:rsid w:val="00A77335"/>
    <w:rsid w:val="00A779C5"/>
    <w:rsid w:val="00A80111"/>
    <w:rsid w:val="00A8063F"/>
    <w:rsid w:val="00A80E80"/>
    <w:rsid w:val="00A81A19"/>
    <w:rsid w:val="00A821C7"/>
    <w:rsid w:val="00A82C6F"/>
    <w:rsid w:val="00A83671"/>
    <w:rsid w:val="00A8447F"/>
    <w:rsid w:val="00A84520"/>
    <w:rsid w:val="00A851CB"/>
    <w:rsid w:val="00A852E3"/>
    <w:rsid w:val="00A857D9"/>
    <w:rsid w:val="00A858B2"/>
    <w:rsid w:val="00A85985"/>
    <w:rsid w:val="00A861B3"/>
    <w:rsid w:val="00A86786"/>
    <w:rsid w:val="00A87619"/>
    <w:rsid w:val="00A877D4"/>
    <w:rsid w:val="00A878F1"/>
    <w:rsid w:val="00A87CD8"/>
    <w:rsid w:val="00A90113"/>
    <w:rsid w:val="00A901C3"/>
    <w:rsid w:val="00A905D2"/>
    <w:rsid w:val="00A91512"/>
    <w:rsid w:val="00A9173A"/>
    <w:rsid w:val="00A91D54"/>
    <w:rsid w:val="00A927A8"/>
    <w:rsid w:val="00A9291F"/>
    <w:rsid w:val="00A936F5"/>
    <w:rsid w:val="00A938FF"/>
    <w:rsid w:val="00A940FC"/>
    <w:rsid w:val="00A94130"/>
    <w:rsid w:val="00A9481F"/>
    <w:rsid w:val="00A94CDB"/>
    <w:rsid w:val="00A94D9A"/>
    <w:rsid w:val="00A95189"/>
    <w:rsid w:val="00A95286"/>
    <w:rsid w:val="00A9573F"/>
    <w:rsid w:val="00A96006"/>
    <w:rsid w:val="00A963C9"/>
    <w:rsid w:val="00A96E32"/>
    <w:rsid w:val="00A97063"/>
    <w:rsid w:val="00A9714C"/>
    <w:rsid w:val="00A97177"/>
    <w:rsid w:val="00A971CE"/>
    <w:rsid w:val="00A97605"/>
    <w:rsid w:val="00A97763"/>
    <w:rsid w:val="00A97B00"/>
    <w:rsid w:val="00A97F6C"/>
    <w:rsid w:val="00AA0474"/>
    <w:rsid w:val="00AA05CC"/>
    <w:rsid w:val="00AA06F9"/>
    <w:rsid w:val="00AA0CEC"/>
    <w:rsid w:val="00AA0FC9"/>
    <w:rsid w:val="00AA1123"/>
    <w:rsid w:val="00AA14A9"/>
    <w:rsid w:val="00AA2AD4"/>
    <w:rsid w:val="00AA2E69"/>
    <w:rsid w:val="00AA338A"/>
    <w:rsid w:val="00AA3450"/>
    <w:rsid w:val="00AA462B"/>
    <w:rsid w:val="00AA49DA"/>
    <w:rsid w:val="00AA4F0F"/>
    <w:rsid w:val="00AA62FE"/>
    <w:rsid w:val="00AA633A"/>
    <w:rsid w:val="00AA68A6"/>
    <w:rsid w:val="00AA6FA8"/>
    <w:rsid w:val="00AB15A7"/>
    <w:rsid w:val="00AB15C5"/>
    <w:rsid w:val="00AB1A7A"/>
    <w:rsid w:val="00AB2225"/>
    <w:rsid w:val="00AB25EB"/>
    <w:rsid w:val="00AB2D14"/>
    <w:rsid w:val="00AB3B2F"/>
    <w:rsid w:val="00AB3E16"/>
    <w:rsid w:val="00AB4232"/>
    <w:rsid w:val="00AB4303"/>
    <w:rsid w:val="00AB4355"/>
    <w:rsid w:val="00AB441A"/>
    <w:rsid w:val="00AB445A"/>
    <w:rsid w:val="00AB4F40"/>
    <w:rsid w:val="00AB555D"/>
    <w:rsid w:val="00AB59D3"/>
    <w:rsid w:val="00AB59DF"/>
    <w:rsid w:val="00AB6361"/>
    <w:rsid w:val="00AB65CD"/>
    <w:rsid w:val="00AB79FC"/>
    <w:rsid w:val="00AB7D10"/>
    <w:rsid w:val="00AC1371"/>
    <w:rsid w:val="00AC167B"/>
    <w:rsid w:val="00AC23BD"/>
    <w:rsid w:val="00AC2486"/>
    <w:rsid w:val="00AC2C42"/>
    <w:rsid w:val="00AC2EE0"/>
    <w:rsid w:val="00AC30B0"/>
    <w:rsid w:val="00AC310E"/>
    <w:rsid w:val="00AC350C"/>
    <w:rsid w:val="00AC3510"/>
    <w:rsid w:val="00AC3C99"/>
    <w:rsid w:val="00AC3E02"/>
    <w:rsid w:val="00AC4129"/>
    <w:rsid w:val="00AC5644"/>
    <w:rsid w:val="00AC60E4"/>
    <w:rsid w:val="00AC6471"/>
    <w:rsid w:val="00AC6490"/>
    <w:rsid w:val="00AC7B80"/>
    <w:rsid w:val="00AD0150"/>
    <w:rsid w:val="00AD04BB"/>
    <w:rsid w:val="00AD0764"/>
    <w:rsid w:val="00AD0AA5"/>
    <w:rsid w:val="00AD105C"/>
    <w:rsid w:val="00AD115A"/>
    <w:rsid w:val="00AD11F8"/>
    <w:rsid w:val="00AD15ED"/>
    <w:rsid w:val="00AD1675"/>
    <w:rsid w:val="00AD1AF5"/>
    <w:rsid w:val="00AD2382"/>
    <w:rsid w:val="00AD28FD"/>
    <w:rsid w:val="00AD2B60"/>
    <w:rsid w:val="00AD3ACF"/>
    <w:rsid w:val="00AD3F4E"/>
    <w:rsid w:val="00AD4566"/>
    <w:rsid w:val="00AD4AA4"/>
    <w:rsid w:val="00AD4B44"/>
    <w:rsid w:val="00AD4E0F"/>
    <w:rsid w:val="00AD57A8"/>
    <w:rsid w:val="00AD580C"/>
    <w:rsid w:val="00AD5A25"/>
    <w:rsid w:val="00AD5CB3"/>
    <w:rsid w:val="00AD6A6D"/>
    <w:rsid w:val="00AD6F92"/>
    <w:rsid w:val="00AD6FBF"/>
    <w:rsid w:val="00AD74D5"/>
    <w:rsid w:val="00AD7DF2"/>
    <w:rsid w:val="00AD7F58"/>
    <w:rsid w:val="00AE0418"/>
    <w:rsid w:val="00AE12AE"/>
    <w:rsid w:val="00AE14AE"/>
    <w:rsid w:val="00AE1712"/>
    <w:rsid w:val="00AE268B"/>
    <w:rsid w:val="00AE26AD"/>
    <w:rsid w:val="00AE2929"/>
    <w:rsid w:val="00AE2BA2"/>
    <w:rsid w:val="00AE35C6"/>
    <w:rsid w:val="00AE3DE2"/>
    <w:rsid w:val="00AE3F55"/>
    <w:rsid w:val="00AE5241"/>
    <w:rsid w:val="00AE53CB"/>
    <w:rsid w:val="00AE57CB"/>
    <w:rsid w:val="00AE59DA"/>
    <w:rsid w:val="00AE59E2"/>
    <w:rsid w:val="00AE5C44"/>
    <w:rsid w:val="00AE5EC7"/>
    <w:rsid w:val="00AE6558"/>
    <w:rsid w:val="00AE66B5"/>
    <w:rsid w:val="00AE6974"/>
    <w:rsid w:val="00AE76F5"/>
    <w:rsid w:val="00AE7948"/>
    <w:rsid w:val="00AE7C92"/>
    <w:rsid w:val="00AF00DF"/>
    <w:rsid w:val="00AF01AD"/>
    <w:rsid w:val="00AF029F"/>
    <w:rsid w:val="00AF0496"/>
    <w:rsid w:val="00AF04C7"/>
    <w:rsid w:val="00AF04CD"/>
    <w:rsid w:val="00AF0547"/>
    <w:rsid w:val="00AF0798"/>
    <w:rsid w:val="00AF0C3B"/>
    <w:rsid w:val="00AF0CE3"/>
    <w:rsid w:val="00AF1BE8"/>
    <w:rsid w:val="00AF1E7B"/>
    <w:rsid w:val="00AF2242"/>
    <w:rsid w:val="00AF2488"/>
    <w:rsid w:val="00AF26B0"/>
    <w:rsid w:val="00AF3209"/>
    <w:rsid w:val="00AF328F"/>
    <w:rsid w:val="00AF386C"/>
    <w:rsid w:val="00AF39EE"/>
    <w:rsid w:val="00AF3C8B"/>
    <w:rsid w:val="00AF3DF9"/>
    <w:rsid w:val="00AF4866"/>
    <w:rsid w:val="00AF4CDD"/>
    <w:rsid w:val="00AF51E4"/>
    <w:rsid w:val="00AF58BC"/>
    <w:rsid w:val="00AF6BFC"/>
    <w:rsid w:val="00AF712C"/>
    <w:rsid w:val="00AF780B"/>
    <w:rsid w:val="00B00010"/>
    <w:rsid w:val="00B00288"/>
    <w:rsid w:val="00B002D4"/>
    <w:rsid w:val="00B0045F"/>
    <w:rsid w:val="00B00CDD"/>
    <w:rsid w:val="00B0104E"/>
    <w:rsid w:val="00B010F8"/>
    <w:rsid w:val="00B01170"/>
    <w:rsid w:val="00B01BEE"/>
    <w:rsid w:val="00B02FB6"/>
    <w:rsid w:val="00B030FD"/>
    <w:rsid w:val="00B03998"/>
    <w:rsid w:val="00B039DE"/>
    <w:rsid w:val="00B03C34"/>
    <w:rsid w:val="00B041A8"/>
    <w:rsid w:val="00B043AF"/>
    <w:rsid w:val="00B046AD"/>
    <w:rsid w:val="00B054C1"/>
    <w:rsid w:val="00B0576A"/>
    <w:rsid w:val="00B059FA"/>
    <w:rsid w:val="00B05FB3"/>
    <w:rsid w:val="00B063DA"/>
    <w:rsid w:val="00B064F1"/>
    <w:rsid w:val="00B065AF"/>
    <w:rsid w:val="00B06D45"/>
    <w:rsid w:val="00B06FFA"/>
    <w:rsid w:val="00B0732E"/>
    <w:rsid w:val="00B0736C"/>
    <w:rsid w:val="00B07951"/>
    <w:rsid w:val="00B07CAA"/>
    <w:rsid w:val="00B1067A"/>
    <w:rsid w:val="00B107F5"/>
    <w:rsid w:val="00B1119F"/>
    <w:rsid w:val="00B1146A"/>
    <w:rsid w:val="00B11EDC"/>
    <w:rsid w:val="00B12173"/>
    <w:rsid w:val="00B1230E"/>
    <w:rsid w:val="00B1234C"/>
    <w:rsid w:val="00B125AA"/>
    <w:rsid w:val="00B1267F"/>
    <w:rsid w:val="00B12A32"/>
    <w:rsid w:val="00B12D3C"/>
    <w:rsid w:val="00B12E96"/>
    <w:rsid w:val="00B13013"/>
    <w:rsid w:val="00B146D5"/>
    <w:rsid w:val="00B154D4"/>
    <w:rsid w:val="00B15788"/>
    <w:rsid w:val="00B15F55"/>
    <w:rsid w:val="00B162EA"/>
    <w:rsid w:val="00B16F59"/>
    <w:rsid w:val="00B174C9"/>
    <w:rsid w:val="00B17648"/>
    <w:rsid w:val="00B17D94"/>
    <w:rsid w:val="00B20206"/>
    <w:rsid w:val="00B20212"/>
    <w:rsid w:val="00B20462"/>
    <w:rsid w:val="00B21E0E"/>
    <w:rsid w:val="00B22A5B"/>
    <w:rsid w:val="00B22CF4"/>
    <w:rsid w:val="00B23078"/>
    <w:rsid w:val="00B23383"/>
    <w:rsid w:val="00B23943"/>
    <w:rsid w:val="00B2429F"/>
    <w:rsid w:val="00B24819"/>
    <w:rsid w:val="00B24903"/>
    <w:rsid w:val="00B24B3C"/>
    <w:rsid w:val="00B25159"/>
    <w:rsid w:val="00B25A92"/>
    <w:rsid w:val="00B26479"/>
    <w:rsid w:val="00B26581"/>
    <w:rsid w:val="00B2726C"/>
    <w:rsid w:val="00B2771D"/>
    <w:rsid w:val="00B27918"/>
    <w:rsid w:val="00B279DC"/>
    <w:rsid w:val="00B27A1A"/>
    <w:rsid w:val="00B27BD3"/>
    <w:rsid w:val="00B30251"/>
    <w:rsid w:val="00B304B6"/>
    <w:rsid w:val="00B305F2"/>
    <w:rsid w:val="00B30690"/>
    <w:rsid w:val="00B30CC7"/>
    <w:rsid w:val="00B31814"/>
    <w:rsid w:val="00B31B52"/>
    <w:rsid w:val="00B31FBD"/>
    <w:rsid w:val="00B32151"/>
    <w:rsid w:val="00B32387"/>
    <w:rsid w:val="00B3251C"/>
    <w:rsid w:val="00B329C1"/>
    <w:rsid w:val="00B33029"/>
    <w:rsid w:val="00B34974"/>
    <w:rsid w:val="00B34AF4"/>
    <w:rsid w:val="00B34E47"/>
    <w:rsid w:val="00B35708"/>
    <w:rsid w:val="00B36369"/>
    <w:rsid w:val="00B36485"/>
    <w:rsid w:val="00B364CF"/>
    <w:rsid w:val="00B36715"/>
    <w:rsid w:val="00B36768"/>
    <w:rsid w:val="00B368C8"/>
    <w:rsid w:val="00B36CF8"/>
    <w:rsid w:val="00B36D50"/>
    <w:rsid w:val="00B372B3"/>
    <w:rsid w:val="00B37374"/>
    <w:rsid w:val="00B400EA"/>
    <w:rsid w:val="00B406D7"/>
    <w:rsid w:val="00B4100D"/>
    <w:rsid w:val="00B410FE"/>
    <w:rsid w:val="00B415EC"/>
    <w:rsid w:val="00B41C1D"/>
    <w:rsid w:val="00B4206B"/>
    <w:rsid w:val="00B42401"/>
    <w:rsid w:val="00B43AE3"/>
    <w:rsid w:val="00B43CA7"/>
    <w:rsid w:val="00B44016"/>
    <w:rsid w:val="00B440F1"/>
    <w:rsid w:val="00B44E9B"/>
    <w:rsid w:val="00B45A39"/>
    <w:rsid w:val="00B467D5"/>
    <w:rsid w:val="00B46FE5"/>
    <w:rsid w:val="00B474A3"/>
    <w:rsid w:val="00B47711"/>
    <w:rsid w:val="00B47FA5"/>
    <w:rsid w:val="00B500A0"/>
    <w:rsid w:val="00B500EA"/>
    <w:rsid w:val="00B5044A"/>
    <w:rsid w:val="00B50AD0"/>
    <w:rsid w:val="00B50C3F"/>
    <w:rsid w:val="00B50ED1"/>
    <w:rsid w:val="00B5132B"/>
    <w:rsid w:val="00B51AE5"/>
    <w:rsid w:val="00B51D5D"/>
    <w:rsid w:val="00B51D97"/>
    <w:rsid w:val="00B52045"/>
    <w:rsid w:val="00B5210E"/>
    <w:rsid w:val="00B5245C"/>
    <w:rsid w:val="00B52F65"/>
    <w:rsid w:val="00B530C1"/>
    <w:rsid w:val="00B53D41"/>
    <w:rsid w:val="00B540D7"/>
    <w:rsid w:val="00B54667"/>
    <w:rsid w:val="00B54F41"/>
    <w:rsid w:val="00B5533C"/>
    <w:rsid w:val="00B55946"/>
    <w:rsid w:val="00B55E08"/>
    <w:rsid w:val="00B56518"/>
    <w:rsid w:val="00B567F6"/>
    <w:rsid w:val="00B57CD4"/>
    <w:rsid w:val="00B6059D"/>
    <w:rsid w:val="00B606EB"/>
    <w:rsid w:val="00B60A1C"/>
    <w:rsid w:val="00B60A64"/>
    <w:rsid w:val="00B60E55"/>
    <w:rsid w:val="00B60E5E"/>
    <w:rsid w:val="00B60E86"/>
    <w:rsid w:val="00B60EB6"/>
    <w:rsid w:val="00B611B3"/>
    <w:rsid w:val="00B6184E"/>
    <w:rsid w:val="00B61F31"/>
    <w:rsid w:val="00B61F49"/>
    <w:rsid w:val="00B61F8F"/>
    <w:rsid w:val="00B62D19"/>
    <w:rsid w:val="00B63684"/>
    <w:rsid w:val="00B63D76"/>
    <w:rsid w:val="00B64148"/>
    <w:rsid w:val="00B64156"/>
    <w:rsid w:val="00B6433B"/>
    <w:rsid w:val="00B643D5"/>
    <w:rsid w:val="00B64ED4"/>
    <w:rsid w:val="00B64F03"/>
    <w:rsid w:val="00B65AF6"/>
    <w:rsid w:val="00B65BA1"/>
    <w:rsid w:val="00B65CDA"/>
    <w:rsid w:val="00B662C5"/>
    <w:rsid w:val="00B6646C"/>
    <w:rsid w:val="00B66D5A"/>
    <w:rsid w:val="00B670E6"/>
    <w:rsid w:val="00B678F0"/>
    <w:rsid w:val="00B679D7"/>
    <w:rsid w:val="00B67C01"/>
    <w:rsid w:val="00B7045E"/>
    <w:rsid w:val="00B708E9"/>
    <w:rsid w:val="00B711EF"/>
    <w:rsid w:val="00B7163D"/>
    <w:rsid w:val="00B719ED"/>
    <w:rsid w:val="00B71AAA"/>
    <w:rsid w:val="00B71F27"/>
    <w:rsid w:val="00B7255B"/>
    <w:rsid w:val="00B725EB"/>
    <w:rsid w:val="00B73966"/>
    <w:rsid w:val="00B73BCA"/>
    <w:rsid w:val="00B73C4C"/>
    <w:rsid w:val="00B73CDA"/>
    <w:rsid w:val="00B740D0"/>
    <w:rsid w:val="00B744DE"/>
    <w:rsid w:val="00B750B4"/>
    <w:rsid w:val="00B7546E"/>
    <w:rsid w:val="00B75908"/>
    <w:rsid w:val="00B75BE7"/>
    <w:rsid w:val="00B766B7"/>
    <w:rsid w:val="00B7690A"/>
    <w:rsid w:val="00B76C3D"/>
    <w:rsid w:val="00B77758"/>
    <w:rsid w:val="00B77DC6"/>
    <w:rsid w:val="00B77DD9"/>
    <w:rsid w:val="00B80198"/>
    <w:rsid w:val="00B80940"/>
    <w:rsid w:val="00B80B90"/>
    <w:rsid w:val="00B816C0"/>
    <w:rsid w:val="00B81F55"/>
    <w:rsid w:val="00B82917"/>
    <w:rsid w:val="00B82963"/>
    <w:rsid w:val="00B82E90"/>
    <w:rsid w:val="00B833CE"/>
    <w:rsid w:val="00B836E9"/>
    <w:rsid w:val="00B83A42"/>
    <w:rsid w:val="00B83EDF"/>
    <w:rsid w:val="00B840ED"/>
    <w:rsid w:val="00B84996"/>
    <w:rsid w:val="00B84D4F"/>
    <w:rsid w:val="00B85526"/>
    <w:rsid w:val="00B859FA"/>
    <w:rsid w:val="00B85BA2"/>
    <w:rsid w:val="00B85D42"/>
    <w:rsid w:val="00B8629D"/>
    <w:rsid w:val="00B863DC"/>
    <w:rsid w:val="00B8692E"/>
    <w:rsid w:val="00B86FE6"/>
    <w:rsid w:val="00B871D1"/>
    <w:rsid w:val="00B87540"/>
    <w:rsid w:val="00B90214"/>
    <w:rsid w:val="00B90309"/>
    <w:rsid w:val="00B90F63"/>
    <w:rsid w:val="00B91524"/>
    <w:rsid w:val="00B9186C"/>
    <w:rsid w:val="00B91A73"/>
    <w:rsid w:val="00B91FB3"/>
    <w:rsid w:val="00B92A13"/>
    <w:rsid w:val="00B92BF5"/>
    <w:rsid w:val="00B92CE8"/>
    <w:rsid w:val="00B92DA1"/>
    <w:rsid w:val="00B93166"/>
    <w:rsid w:val="00B94161"/>
    <w:rsid w:val="00B94838"/>
    <w:rsid w:val="00B95CC3"/>
    <w:rsid w:val="00B965B4"/>
    <w:rsid w:val="00B96B1D"/>
    <w:rsid w:val="00B96B67"/>
    <w:rsid w:val="00B96BAB"/>
    <w:rsid w:val="00B97029"/>
    <w:rsid w:val="00B97920"/>
    <w:rsid w:val="00BA03D0"/>
    <w:rsid w:val="00BA064D"/>
    <w:rsid w:val="00BA06C8"/>
    <w:rsid w:val="00BA0B5D"/>
    <w:rsid w:val="00BA11B5"/>
    <w:rsid w:val="00BA1399"/>
    <w:rsid w:val="00BA203B"/>
    <w:rsid w:val="00BA21BB"/>
    <w:rsid w:val="00BA2A60"/>
    <w:rsid w:val="00BA2C8C"/>
    <w:rsid w:val="00BA3293"/>
    <w:rsid w:val="00BA33EE"/>
    <w:rsid w:val="00BA3F96"/>
    <w:rsid w:val="00BA449A"/>
    <w:rsid w:val="00BA4AA9"/>
    <w:rsid w:val="00BA5338"/>
    <w:rsid w:val="00BA588E"/>
    <w:rsid w:val="00BA629B"/>
    <w:rsid w:val="00BA6311"/>
    <w:rsid w:val="00BA67C4"/>
    <w:rsid w:val="00BA6CE1"/>
    <w:rsid w:val="00BA6E27"/>
    <w:rsid w:val="00BA71F1"/>
    <w:rsid w:val="00BA720F"/>
    <w:rsid w:val="00BA7938"/>
    <w:rsid w:val="00BB0050"/>
    <w:rsid w:val="00BB0380"/>
    <w:rsid w:val="00BB0554"/>
    <w:rsid w:val="00BB0707"/>
    <w:rsid w:val="00BB08AA"/>
    <w:rsid w:val="00BB0E09"/>
    <w:rsid w:val="00BB10D3"/>
    <w:rsid w:val="00BB1525"/>
    <w:rsid w:val="00BB1C2A"/>
    <w:rsid w:val="00BB1D25"/>
    <w:rsid w:val="00BB213D"/>
    <w:rsid w:val="00BB3449"/>
    <w:rsid w:val="00BB361D"/>
    <w:rsid w:val="00BB40B4"/>
    <w:rsid w:val="00BB437A"/>
    <w:rsid w:val="00BB446A"/>
    <w:rsid w:val="00BB4604"/>
    <w:rsid w:val="00BB46EE"/>
    <w:rsid w:val="00BB57C1"/>
    <w:rsid w:val="00BB5E41"/>
    <w:rsid w:val="00BB6112"/>
    <w:rsid w:val="00BB6784"/>
    <w:rsid w:val="00BB737A"/>
    <w:rsid w:val="00BB73A2"/>
    <w:rsid w:val="00BB7A1A"/>
    <w:rsid w:val="00BB7B74"/>
    <w:rsid w:val="00BB7C21"/>
    <w:rsid w:val="00BB7E40"/>
    <w:rsid w:val="00BB7F10"/>
    <w:rsid w:val="00BC0416"/>
    <w:rsid w:val="00BC0445"/>
    <w:rsid w:val="00BC0827"/>
    <w:rsid w:val="00BC0AB4"/>
    <w:rsid w:val="00BC11B4"/>
    <w:rsid w:val="00BC1F46"/>
    <w:rsid w:val="00BC207F"/>
    <w:rsid w:val="00BC225B"/>
    <w:rsid w:val="00BC3702"/>
    <w:rsid w:val="00BC5889"/>
    <w:rsid w:val="00BC5B17"/>
    <w:rsid w:val="00BC6071"/>
    <w:rsid w:val="00BC623A"/>
    <w:rsid w:val="00BC65C9"/>
    <w:rsid w:val="00BC6693"/>
    <w:rsid w:val="00BC6BE3"/>
    <w:rsid w:val="00BC6F96"/>
    <w:rsid w:val="00BC78A0"/>
    <w:rsid w:val="00BC7ECB"/>
    <w:rsid w:val="00BC7EE0"/>
    <w:rsid w:val="00BC7F4B"/>
    <w:rsid w:val="00BD0AD4"/>
    <w:rsid w:val="00BD0B20"/>
    <w:rsid w:val="00BD0BAB"/>
    <w:rsid w:val="00BD1597"/>
    <w:rsid w:val="00BD2253"/>
    <w:rsid w:val="00BD2381"/>
    <w:rsid w:val="00BD2451"/>
    <w:rsid w:val="00BD2683"/>
    <w:rsid w:val="00BD271A"/>
    <w:rsid w:val="00BD2EF6"/>
    <w:rsid w:val="00BD34CC"/>
    <w:rsid w:val="00BD34DE"/>
    <w:rsid w:val="00BD35EC"/>
    <w:rsid w:val="00BD3643"/>
    <w:rsid w:val="00BD4C8C"/>
    <w:rsid w:val="00BD50CE"/>
    <w:rsid w:val="00BD5583"/>
    <w:rsid w:val="00BD6168"/>
    <w:rsid w:val="00BD7B82"/>
    <w:rsid w:val="00BE0427"/>
    <w:rsid w:val="00BE04ED"/>
    <w:rsid w:val="00BE053F"/>
    <w:rsid w:val="00BE0653"/>
    <w:rsid w:val="00BE0F11"/>
    <w:rsid w:val="00BE0FE1"/>
    <w:rsid w:val="00BE1054"/>
    <w:rsid w:val="00BE17DA"/>
    <w:rsid w:val="00BE2A05"/>
    <w:rsid w:val="00BE2E1D"/>
    <w:rsid w:val="00BE2F0D"/>
    <w:rsid w:val="00BE3334"/>
    <w:rsid w:val="00BE367E"/>
    <w:rsid w:val="00BE374A"/>
    <w:rsid w:val="00BE433B"/>
    <w:rsid w:val="00BE49FE"/>
    <w:rsid w:val="00BE4E7A"/>
    <w:rsid w:val="00BE53E4"/>
    <w:rsid w:val="00BE55E5"/>
    <w:rsid w:val="00BE60D4"/>
    <w:rsid w:val="00BE6F05"/>
    <w:rsid w:val="00BE7731"/>
    <w:rsid w:val="00BE7A34"/>
    <w:rsid w:val="00BF11C9"/>
    <w:rsid w:val="00BF1667"/>
    <w:rsid w:val="00BF1AFC"/>
    <w:rsid w:val="00BF1CEF"/>
    <w:rsid w:val="00BF23C7"/>
    <w:rsid w:val="00BF27A4"/>
    <w:rsid w:val="00BF2B55"/>
    <w:rsid w:val="00BF2BB2"/>
    <w:rsid w:val="00BF2C29"/>
    <w:rsid w:val="00BF34A2"/>
    <w:rsid w:val="00BF3AFF"/>
    <w:rsid w:val="00BF4618"/>
    <w:rsid w:val="00BF4BBB"/>
    <w:rsid w:val="00BF4D92"/>
    <w:rsid w:val="00BF4FF2"/>
    <w:rsid w:val="00BF60EB"/>
    <w:rsid w:val="00BF6437"/>
    <w:rsid w:val="00BF64BB"/>
    <w:rsid w:val="00BF67D9"/>
    <w:rsid w:val="00BF69AA"/>
    <w:rsid w:val="00BF6B75"/>
    <w:rsid w:val="00BF6CA8"/>
    <w:rsid w:val="00BF6E23"/>
    <w:rsid w:val="00BF779C"/>
    <w:rsid w:val="00BF7D5D"/>
    <w:rsid w:val="00BF7E25"/>
    <w:rsid w:val="00BF7F38"/>
    <w:rsid w:val="00C0163B"/>
    <w:rsid w:val="00C01D50"/>
    <w:rsid w:val="00C026DC"/>
    <w:rsid w:val="00C026EC"/>
    <w:rsid w:val="00C02E30"/>
    <w:rsid w:val="00C03026"/>
    <w:rsid w:val="00C0313C"/>
    <w:rsid w:val="00C03305"/>
    <w:rsid w:val="00C034B2"/>
    <w:rsid w:val="00C03976"/>
    <w:rsid w:val="00C047AC"/>
    <w:rsid w:val="00C04943"/>
    <w:rsid w:val="00C0506E"/>
    <w:rsid w:val="00C05770"/>
    <w:rsid w:val="00C0616F"/>
    <w:rsid w:val="00C07040"/>
    <w:rsid w:val="00C0721E"/>
    <w:rsid w:val="00C0729E"/>
    <w:rsid w:val="00C0784B"/>
    <w:rsid w:val="00C07A0D"/>
    <w:rsid w:val="00C07CD7"/>
    <w:rsid w:val="00C107D1"/>
    <w:rsid w:val="00C10CA2"/>
    <w:rsid w:val="00C10D6D"/>
    <w:rsid w:val="00C1102D"/>
    <w:rsid w:val="00C1184C"/>
    <w:rsid w:val="00C11A64"/>
    <w:rsid w:val="00C11E91"/>
    <w:rsid w:val="00C12B78"/>
    <w:rsid w:val="00C12E7A"/>
    <w:rsid w:val="00C13839"/>
    <w:rsid w:val="00C13BAE"/>
    <w:rsid w:val="00C13BC5"/>
    <w:rsid w:val="00C1461C"/>
    <w:rsid w:val="00C147F9"/>
    <w:rsid w:val="00C14B4F"/>
    <w:rsid w:val="00C1543A"/>
    <w:rsid w:val="00C1564D"/>
    <w:rsid w:val="00C15752"/>
    <w:rsid w:val="00C15E07"/>
    <w:rsid w:val="00C1607C"/>
    <w:rsid w:val="00C1672B"/>
    <w:rsid w:val="00C167D6"/>
    <w:rsid w:val="00C167EC"/>
    <w:rsid w:val="00C169B2"/>
    <w:rsid w:val="00C17218"/>
    <w:rsid w:val="00C17994"/>
    <w:rsid w:val="00C17E83"/>
    <w:rsid w:val="00C17FAB"/>
    <w:rsid w:val="00C20068"/>
    <w:rsid w:val="00C20287"/>
    <w:rsid w:val="00C202CD"/>
    <w:rsid w:val="00C2042C"/>
    <w:rsid w:val="00C20552"/>
    <w:rsid w:val="00C20735"/>
    <w:rsid w:val="00C20883"/>
    <w:rsid w:val="00C20905"/>
    <w:rsid w:val="00C22709"/>
    <w:rsid w:val="00C22893"/>
    <w:rsid w:val="00C233F0"/>
    <w:rsid w:val="00C235ED"/>
    <w:rsid w:val="00C236A5"/>
    <w:rsid w:val="00C23ABE"/>
    <w:rsid w:val="00C23D81"/>
    <w:rsid w:val="00C23E42"/>
    <w:rsid w:val="00C24C2B"/>
    <w:rsid w:val="00C24E40"/>
    <w:rsid w:val="00C25548"/>
    <w:rsid w:val="00C2570A"/>
    <w:rsid w:val="00C2575B"/>
    <w:rsid w:val="00C26281"/>
    <w:rsid w:val="00C26BBD"/>
    <w:rsid w:val="00C2758E"/>
    <w:rsid w:val="00C2799F"/>
    <w:rsid w:val="00C27FA8"/>
    <w:rsid w:val="00C30612"/>
    <w:rsid w:val="00C30863"/>
    <w:rsid w:val="00C30CCA"/>
    <w:rsid w:val="00C31633"/>
    <w:rsid w:val="00C318CB"/>
    <w:rsid w:val="00C32236"/>
    <w:rsid w:val="00C327A0"/>
    <w:rsid w:val="00C32EC1"/>
    <w:rsid w:val="00C33968"/>
    <w:rsid w:val="00C33E70"/>
    <w:rsid w:val="00C342FB"/>
    <w:rsid w:val="00C347A4"/>
    <w:rsid w:val="00C3497F"/>
    <w:rsid w:val="00C34AE1"/>
    <w:rsid w:val="00C350E5"/>
    <w:rsid w:val="00C35766"/>
    <w:rsid w:val="00C36087"/>
    <w:rsid w:val="00C378BB"/>
    <w:rsid w:val="00C37985"/>
    <w:rsid w:val="00C37B72"/>
    <w:rsid w:val="00C37CDD"/>
    <w:rsid w:val="00C403FA"/>
    <w:rsid w:val="00C40A38"/>
    <w:rsid w:val="00C40F89"/>
    <w:rsid w:val="00C4158B"/>
    <w:rsid w:val="00C415AE"/>
    <w:rsid w:val="00C41658"/>
    <w:rsid w:val="00C418FB"/>
    <w:rsid w:val="00C41AB3"/>
    <w:rsid w:val="00C4259E"/>
    <w:rsid w:val="00C42619"/>
    <w:rsid w:val="00C429E9"/>
    <w:rsid w:val="00C42ED8"/>
    <w:rsid w:val="00C449A7"/>
    <w:rsid w:val="00C44A3A"/>
    <w:rsid w:val="00C44DE9"/>
    <w:rsid w:val="00C451E8"/>
    <w:rsid w:val="00C45570"/>
    <w:rsid w:val="00C45855"/>
    <w:rsid w:val="00C45B29"/>
    <w:rsid w:val="00C45E46"/>
    <w:rsid w:val="00C464D0"/>
    <w:rsid w:val="00C466DA"/>
    <w:rsid w:val="00C46A2C"/>
    <w:rsid w:val="00C46F48"/>
    <w:rsid w:val="00C472FD"/>
    <w:rsid w:val="00C4732F"/>
    <w:rsid w:val="00C473F4"/>
    <w:rsid w:val="00C47406"/>
    <w:rsid w:val="00C47967"/>
    <w:rsid w:val="00C5043C"/>
    <w:rsid w:val="00C50B70"/>
    <w:rsid w:val="00C510B8"/>
    <w:rsid w:val="00C51153"/>
    <w:rsid w:val="00C5197F"/>
    <w:rsid w:val="00C51BB6"/>
    <w:rsid w:val="00C51E20"/>
    <w:rsid w:val="00C52409"/>
    <w:rsid w:val="00C52501"/>
    <w:rsid w:val="00C52E5B"/>
    <w:rsid w:val="00C53575"/>
    <w:rsid w:val="00C53612"/>
    <w:rsid w:val="00C537E0"/>
    <w:rsid w:val="00C54164"/>
    <w:rsid w:val="00C549BD"/>
    <w:rsid w:val="00C54C61"/>
    <w:rsid w:val="00C54C79"/>
    <w:rsid w:val="00C54F3C"/>
    <w:rsid w:val="00C55342"/>
    <w:rsid w:val="00C5563B"/>
    <w:rsid w:val="00C55F20"/>
    <w:rsid w:val="00C56704"/>
    <w:rsid w:val="00C56D46"/>
    <w:rsid w:val="00C57268"/>
    <w:rsid w:val="00C57FD0"/>
    <w:rsid w:val="00C6034E"/>
    <w:rsid w:val="00C60787"/>
    <w:rsid w:val="00C60BDC"/>
    <w:rsid w:val="00C6128E"/>
    <w:rsid w:val="00C6134B"/>
    <w:rsid w:val="00C616E1"/>
    <w:rsid w:val="00C61BE3"/>
    <w:rsid w:val="00C61F4D"/>
    <w:rsid w:val="00C6201E"/>
    <w:rsid w:val="00C62E06"/>
    <w:rsid w:val="00C63481"/>
    <w:rsid w:val="00C63B27"/>
    <w:rsid w:val="00C64046"/>
    <w:rsid w:val="00C6426B"/>
    <w:rsid w:val="00C6431E"/>
    <w:rsid w:val="00C64E07"/>
    <w:rsid w:val="00C6563C"/>
    <w:rsid w:val="00C6644A"/>
    <w:rsid w:val="00C6681F"/>
    <w:rsid w:val="00C66ACF"/>
    <w:rsid w:val="00C66FB6"/>
    <w:rsid w:val="00C675C9"/>
    <w:rsid w:val="00C67ED1"/>
    <w:rsid w:val="00C70079"/>
    <w:rsid w:val="00C7032C"/>
    <w:rsid w:val="00C70466"/>
    <w:rsid w:val="00C707B9"/>
    <w:rsid w:val="00C713A0"/>
    <w:rsid w:val="00C717BB"/>
    <w:rsid w:val="00C71957"/>
    <w:rsid w:val="00C71DBB"/>
    <w:rsid w:val="00C72580"/>
    <w:rsid w:val="00C7326C"/>
    <w:rsid w:val="00C73ED8"/>
    <w:rsid w:val="00C744D3"/>
    <w:rsid w:val="00C747D8"/>
    <w:rsid w:val="00C74823"/>
    <w:rsid w:val="00C7573B"/>
    <w:rsid w:val="00C758F2"/>
    <w:rsid w:val="00C759B2"/>
    <w:rsid w:val="00C75E9B"/>
    <w:rsid w:val="00C7663E"/>
    <w:rsid w:val="00C767F5"/>
    <w:rsid w:val="00C77976"/>
    <w:rsid w:val="00C77B09"/>
    <w:rsid w:val="00C77BAB"/>
    <w:rsid w:val="00C77E27"/>
    <w:rsid w:val="00C8025C"/>
    <w:rsid w:val="00C80839"/>
    <w:rsid w:val="00C80C82"/>
    <w:rsid w:val="00C812EC"/>
    <w:rsid w:val="00C81434"/>
    <w:rsid w:val="00C81836"/>
    <w:rsid w:val="00C81CBE"/>
    <w:rsid w:val="00C82838"/>
    <w:rsid w:val="00C82E34"/>
    <w:rsid w:val="00C83318"/>
    <w:rsid w:val="00C83516"/>
    <w:rsid w:val="00C838F0"/>
    <w:rsid w:val="00C83C9C"/>
    <w:rsid w:val="00C846A8"/>
    <w:rsid w:val="00C84B81"/>
    <w:rsid w:val="00C8577D"/>
    <w:rsid w:val="00C85A0F"/>
    <w:rsid w:val="00C85FBC"/>
    <w:rsid w:val="00C86063"/>
    <w:rsid w:val="00C86177"/>
    <w:rsid w:val="00C866EE"/>
    <w:rsid w:val="00C86E12"/>
    <w:rsid w:val="00C87C4D"/>
    <w:rsid w:val="00C87DD5"/>
    <w:rsid w:val="00C900E1"/>
    <w:rsid w:val="00C9010F"/>
    <w:rsid w:val="00C901E3"/>
    <w:rsid w:val="00C9051C"/>
    <w:rsid w:val="00C90A32"/>
    <w:rsid w:val="00C90BBF"/>
    <w:rsid w:val="00C926AB"/>
    <w:rsid w:val="00C92CEE"/>
    <w:rsid w:val="00C92F88"/>
    <w:rsid w:val="00C93299"/>
    <w:rsid w:val="00C93364"/>
    <w:rsid w:val="00C9360B"/>
    <w:rsid w:val="00C93631"/>
    <w:rsid w:val="00C93D19"/>
    <w:rsid w:val="00C93D39"/>
    <w:rsid w:val="00C93F98"/>
    <w:rsid w:val="00C93FE7"/>
    <w:rsid w:val="00C944BB"/>
    <w:rsid w:val="00C946D3"/>
    <w:rsid w:val="00C949CB"/>
    <w:rsid w:val="00C94CDC"/>
    <w:rsid w:val="00C94EBE"/>
    <w:rsid w:val="00C953E6"/>
    <w:rsid w:val="00C9582C"/>
    <w:rsid w:val="00C95BC3"/>
    <w:rsid w:val="00C964E6"/>
    <w:rsid w:val="00C96538"/>
    <w:rsid w:val="00C96581"/>
    <w:rsid w:val="00C97519"/>
    <w:rsid w:val="00C97A93"/>
    <w:rsid w:val="00C97E15"/>
    <w:rsid w:val="00CA0185"/>
    <w:rsid w:val="00CA16BF"/>
    <w:rsid w:val="00CA1AD5"/>
    <w:rsid w:val="00CA1D2C"/>
    <w:rsid w:val="00CA200A"/>
    <w:rsid w:val="00CA2A82"/>
    <w:rsid w:val="00CA2E2C"/>
    <w:rsid w:val="00CA3A44"/>
    <w:rsid w:val="00CA3B97"/>
    <w:rsid w:val="00CA4454"/>
    <w:rsid w:val="00CA46CC"/>
    <w:rsid w:val="00CA493F"/>
    <w:rsid w:val="00CA4BB5"/>
    <w:rsid w:val="00CA4FA5"/>
    <w:rsid w:val="00CA5767"/>
    <w:rsid w:val="00CA5CB5"/>
    <w:rsid w:val="00CA6173"/>
    <w:rsid w:val="00CA740A"/>
    <w:rsid w:val="00CB087E"/>
    <w:rsid w:val="00CB09D1"/>
    <w:rsid w:val="00CB0FBC"/>
    <w:rsid w:val="00CB1347"/>
    <w:rsid w:val="00CB142D"/>
    <w:rsid w:val="00CB1779"/>
    <w:rsid w:val="00CB208D"/>
    <w:rsid w:val="00CB302D"/>
    <w:rsid w:val="00CB3185"/>
    <w:rsid w:val="00CB3798"/>
    <w:rsid w:val="00CB3DAA"/>
    <w:rsid w:val="00CB4773"/>
    <w:rsid w:val="00CB47B1"/>
    <w:rsid w:val="00CB5585"/>
    <w:rsid w:val="00CB57A1"/>
    <w:rsid w:val="00CB5BCB"/>
    <w:rsid w:val="00CB5E14"/>
    <w:rsid w:val="00CB60B6"/>
    <w:rsid w:val="00CB6ACF"/>
    <w:rsid w:val="00CB6C23"/>
    <w:rsid w:val="00CB6D78"/>
    <w:rsid w:val="00CB731A"/>
    <w:rsid w:val="00CB7334"/>
    <w:rsid w:val="00CB78E4"/>
    <w:rsid w:val="00CC039A"/>
    <w:rsid w:val="00CC054B"/>
    <w:rsid w:val="00CC0D99"/>
    <w:rsid w:val="00CC0E07"/>
    <w:rsid w:val="00CC0F1E"/>
    <w:rsid w:val="00CC0FEF"/>
    <w:rsid w:val="00CC12E9"/>
    <w:rsid w:val="00CC17B1"/>
    <w:rsid w:val="00CC1EB4"/>
    <w:rsid w:val="00CC2198"/>
    <w:rsid w:val="00CC2549"/>
    <w:rsid w:val="00CC2B66"/>
    <w:rsid w:val="00CC2C95"/>
    <w:rsid w:val="00CC2CB8"/>
    <w:rsid w:val="00CC2EC1"/>
    <w:rsid w:val="00CC336E"/>
    <w:rsid w:val="00CC33DD"/>
    <w:rsid w:val="00CC36EB"/>
    <w:rsid w:val="00CC4595"/>
    <w:rsid w:val="00CC4F16"/>
    <w:rsid w:val="00CC5378"/>
    <w:rsid w:val="00CC5A65"/>
    <w:rsid w:val="00CC5BD9"/>
    <w:rsid w:val="00CC5CFC"/>
    <w:rsid w:val="00CC65ED"/>
    <w:rsid w:val="00CC67D3"/>
    <w:rsid w:val="00CC6859"/>
    <w:rsid w:val="00CC6C5E"/>
    <w:rsid w:val="00CC7297"/>
    <w:rsid w:val="00CC79AA"/>
    <w:rsid w:val="00CC7C40"/>
    <w:rsid w:val="00CD0061"/>
    <w:rsid w:val="00CD1B4D"/>
    <w:rsid w:val="00CD1E8F"/>
    <w:rsid w:val="00CD2FFE"/>
    <w:rsid w:val="00CD30A3"/>
    <w:rsid w:val="00CD3AF9"/>
    <w:rsid w:val="00CD3DF0"/>
    <w:rsid w:val="00CD41C9"/>
    <w:rsid w:val="00CD49AC"/>
    <w:rsid w:val="00CD4BE8"/>
    <w:rsid w:val="00CD4D19"/>
    <w:rsid w:val="00CD540F"/>
    <w:rsid w:val="00CD5502"/>
    <w:rsid w:val="00CD76ED"/>
    <w:rsid w:val="00CE0ABF"/>
    <w:rsid w:val="00CE0E62"/>
    <w:rsid w:val="00CE0F33"/>
    <w:rsid w:val="00CE115F"/>
    <w:rsid w:val="00CE1791"/>
    <w:rsid w:val="00CE1B35"/>
    <w:rsid w:val="00CE2A3B"/>
    <w:rsid w:val="00CE33EC"/>
    <w:rsid w:val="00CE3836"/>
    <w:rsid w:val="00CE452E"/>
    <w:rsid w:val="00CE471C"/>
    <w:rsid w:val="00CE47EF"/>
    <w:rsid w:val="00CE4A1D"/>
    <w:rsid w:val="00CE526C"/>
    <w:rsid w:val="00CE52EC"/>
    <w:rsid w:val="00CE5515"/>
    <w:rsid w:val="00CE5895"/>
    <w:rsid w:val="00CE5BF4"/>
    <w:rsid w:val="00CE612B"/>
    <w:rsid w:val="00CE6731"/>
    <w:rsid w:val="00CE745E"/>
    <w:rsid w:val="00CE7906"/>
    <w:rsid w:val="00CF02CF"/>
    <w:rsid w:val="00CF0CA5"/>
    <w:rsid w:val="00CF1F34"/>
    <w:rsid w:val="00CF2054"/>
    <w:rsid w:val="00CF20D5"/>
    <w:rsid w:val="00CF2C74"/>
    <w:rsid w:val="00CF2EA5"/>
    <w:rsid w:val="00CF36BF"/>
    <w:rsid w:val="00CF4D21"/>
    <w:rsid w:val="00CF63DC"/>
    <w:rsid w:val="00CF6502"/>
    <w:rsid w:val="00CF669A"/>
    <w:rsid w:val="00CF6BE8"/>
    <w:rsid w:val="00CF74B9"/>
    <w:rsid w:val="00CF78F1"/>
    <w:rsid w:val="00CF7A1D"/>
    <w:rsid w:val="00CF7D47"/>
    <w:rsid w:val="00D003D9"/>
    <w:rsid w:val="00D00829"/>
    <w:rsid w:val="00D00CA4"/>
    <w:rsid w:val="00D00DA2"/>
    <w:rsid w:val="00D0129B"/>
    <w:rsid w:val="00D03479"/>
    <w:rsid w:val="00D03A82"/>
    <w:rsid w:val="00D03B4A"/>
    <w:rsid w:val="00D03C29"/>
    <w:rsid w:val="00D043F2"/>
    <w:rsid w:val="00D049F9"/>
    <w:rsid w:val="00D054C2"/>
    <w:rsid w:val="00D05732"/>
    <w:rsid w:val="00D05FE0"/>
    <w:rsid w:val="00D07758"/>
    <w:rsid w:val="00D07789"/>
    <w:rsid w:val="00D07898"/>
    <w:rsid w:val="00D07AE7"/>
    <w:rsid w:val="00D07F34"/>
    <w:rsid w:val="00D10375"/>
    <w:rsid w:val="00D10738"/>
    <w:rsid w:val="00D10E0F"/>
    <w:rsid w:val="00D112F8"/>
    <w:rsid w:val="00D1143E"/>
    <w:rsid w:val="00D11480"/>
    <w:rsid w:val="00D11B46"/>
    <w:rsid w:val="00D12150"/>
    <w:rsid w:val="00D123EA"/>
    <w:rsid w:val="00D1249E"/>
    <w:rsid w:val="00D126D8"/>
    <w:rsid w:val="00D12A25"/>
    <w:rsid w:val="00D12A28"/>
    <w:rsid w:val="00D12D85"/>
    <w:rsid w:val="00D13D1A"/>
    <w:rsid w:val="00D14189"/>
    <w:rsid w:val="00D166F0"/>
    <w:rsid w:val="00D16B88"/>
    <w:rsid w:val="00D171F2"/>
    <w:rsid w:val="00D1734A"/>
    <w:rsid w:val="00D17937"/>
    <w:rsid w:val="00D17B73"/>
    <w:rsid w:val="00D20014"/>
    <w:rsid w:val="00D202C4"/>
    <w:rsid w:val="00D20380"/>
    <w:rsid w:val="00D205B6"/>
    <w:rsid w:val="00D206F7"/>
    <w:rsid w:val="00D2097C"/>
    <w:rsid w:val="00D20AA7"/>
    <w:rsid w:val="00D20C63"/>
    <w:rsid w:val="00D21E5D"/>
    <w:rsid w:val="00D220FE"/>
    <w:rsid w:val="00D22F6F"/>
    <w:rsid w:val="00D2531D"/>
    <w:rsid w:val="00D25366"/>
    <w:rsid w:val="00D2563A"/>
    <w:rsid w:val="00D26231"/>
    <w:rsid w:val="00D2668E"/>
    <w:rsid w:val="00D267A1"/>
    <w:rsid w:val="00D267A2"/>
    <w:rsid w:val="00D26C78"/>
    <w:rsid w:val="00D271EE"/>
    <w:rsid w:val="00D27954"/>
    <w:rsid w:val="00D27B9D"/>
    <w:rsid w:val="00D3021D"/>
    <w:rsid w:val="00D30356"/>
    <w:rsid w:val="00D30854"/>
    <w:rsid w:val="00D309BC"/>
    <w:rsid w:val="00D30C5C"/>
    <w:rsid w:val="00D30D90"/>
    <w:rsid w:val="00D30E30"/>
    <w:rsid w:val="00D314E2"/>
    <w:rsid w:val="00D314E6"/>
    <w:rsid w:val="00D31833"/>
    <w:rsid w:val="00D3209E"/>
    <w:rsid w:val="00D325EC"/>
    <w:rsid w:val="00D33229"/>
    <w:rsid w:val="00D33B0C"/>
    <w:rsid w:val="00D33CEB"/>
    <w:rsid w:val="00D34099"/>
    <w:rsid w:val="00D3490F"/>
    <w:rsid w:val="00D34911"/>
    <w:rsid w:val="00D34CD1"/>
    <w:rsid w:val="00D3563B"/>
    <w:rsid w:val="00D35703"/>
    <w:rsid w:val="00D35E20"/>
    <w:rsid w:val="00D366E2"/>
    <w:rsid w:val="00D36748"/>
    <w:rsid w:val="00D36A03"/>
    <w:rsid w:val="00D36AAF"/>
    <w:rsid w:val="00D36B8A"/>
    <w:rsid w:val="00D36CD8"/>
    <w:rsid w:val="00D36E45"/>
    <w:rsid w:val="00D3766B"/>
    <w:rsid w:val="00D37A3E"/>
    <w:rsid w:val="00D4025D"/>
    <w:rsid w:val="00D40B62"/>
    <w:rsid w:val="00D40B7A"/>
    <w:rsid w:val="00D4195A"/>
    <w:rsid w:val="00D41BF1"/>
    <w:rsid w:val="00D41C65"/>
    <w:rsid w:val="00D42636"/>
    <w:rsid w:val="00D426C1"/>
    <w:rsid w:val="00D439B6"/>
    <w:rsid w:val="00D43A65"/>
    <w:rsid w:val="00D43A7D"/>
    <w:rsid w:val="00D43A9E"/>
    <w:rsid w:val="00D43DC7"/>
    <w:rsid w:val="00D43F64"/>
    <w:rsid w:val="00D44336"/>
    <w:rsid w:val="00D44F3F"/>
    <w:rsid w:val="00D44FA5"/>
    <w:rsid w:val="00D45158"/>
    <w:rsid w:val="00D45712"/>
    <w:rsid w:val="00D45854"/>
    <w:rsid w:val="00D45CA1"/>
    <w:rsid w:val="00D46439"/>
    <w:rsid w:val="00D464B2"/>
    <w:rsid w:val="00D4673D"/>
    <w:rsid w:val="00D47291"/>
    <w:rsid w:val="00D47572"/>
    <w:rsid w:val="00D47770"/>
    <w:rsid w:val="00D503C8"/>
    <w:rsid w:val="00D50496"/>
    <w:rsid w:val="00D506CC"/>
    <w:rsid w:val="00D513B7"/>
    <w:rsid w:val="00D5162B"/>
    <w:rsid w:val="00D51CEF"/>
    <w:rsid w:val="00D51DBE"/>
    <w:rsid w:val="00D5210B"/>
    <w:rsid w:val="00D52305"/>
    <w:rsid w:val="00D52629"/>
    <w:rsid w:val="00D528DC"/>
    <w:rsid w:val="00D52BA4"/>
    <w:rsid w:val="00D52FB6"/>
    <w:rsid w:val="00D5451C"/>
    <w:rsid w:val="00D54AC6"/>
    <w:rsid w:val="00D54CA1"/>
    <w:rsid w:val="00D55024"/>
    <w:rsid w:val="00D55632"/>
    <w:rsid w:val="00D55CD8"/>
    <w:rsid w:val="00D561AF"/>
    <w:rsid w:val="00D56236"/>
    <w:rsid w:val="00D56276"/>
    <w:rsid w:val="00D56FBD"/>
    <w:rsid w:val="00D572B7"/>
    <w:rsid w:val="00D57772"/>
    <w:rsid w:val="00D578EA"/>
    <w:rsid w:val="00D57B7E"/>
    <w:rsid w:val="00D57E50"/>
    <w:rsid w:val="00D6010E"/>
    <w:rsid w:val="00D6036B"/>
    <w:rsid w:val="00D60692"/>
    <w:rsid w:val="00D60EDD"/>
    <w:rsid w:val="00D610F7"/>
    <w:rsid w:val="00D61339"/>
    <w:rsid w:val="00D61618"/>
    <w:rsid w:val="00D61C21"/>
    <w:rsid w:val="00D62496"/>
    <w:rsid w:val="00D625CC"/>
    <w:rsid w:val="00D62CFB"/>
    <w:rsid w:val="00D63406"/>
    <w:rsid w:val="00D63524"/>
    <w:rsid w:val="00D655EF"/>
    <w:rsid w:val="00D65D09"/>
    <w:rsid w:val="00D65EA3"/>
    <w:rsid w:val="00D660A5"/>
    <w:rsid w:val="00D660BD"/>
    <w:rsid w:val="00D66966"/>
    <w:rsid w:val="00D675E5"/>
    <w:rsid w:val="00D67719"/>
    <w:rsid w:val="00D67985"/>
    <w:rsid w:val="00D709B9"/>
    <w:rsid w:val="00D70BBD"/>
    <w:rsid w:val="00D70BE5"/>
    <w:rsid w:val="00D710EE"/>
    <w:rsid w:val="00D71166"/>
    <w:rsid w:val="00D711BC"/>
    <w:rsid w:val="00D713D1"/>
    <w:rsid w:val="00D71CB3"/>
    <w:rsid w:val="00D72013"/>
    <w:rsid w:val="00D721C8"/>
    <w:rsid w:val="00D7291B"/>
    <w:rsid w:val="00D72A56"/>
    <w:rsid w:val="00D732B8"/>
    <w:rsid w:val="00D7365A"/>
    <w:rsid w:val="00D738AB"/>
    <w:rsid w:val="00D741E0"/>
    <w:rsid w:val="00D75665"/>
    <w:rsid w:val="00D75A52"/>
    <w:rsid w:val="00D75A73"/>
    <w:rsid w:val="00D75B7D"/>
    <w:rsid w:val="00D75E64"/>
    <w:rsid w:val="00D76277"/>
    <w:rsid w:val="00D764AC"/>
    <w:rsid w:val="00D76A70"/>
    <w:rsid w:val="00D76EA0"/>
    <w:rsid w:val="00D77288"/>
    <w:rsid w:val="00D80CCE"/>
    <w:rsid w:val="00D80DDF"/>
    <w:rsid w:val="00D80DFD"/>
    <w:rsid w:val="00D80F4C"/>
    <w:rsid w:val="00D813D8"/>
    <w:rsid w:val="00D81583"/>
    <w:rsid w:val="00D81D22"/>
    <w:rsid w:val="00D82160"/>
    <w:rsid w:val="00D82393"/>
    <w:rsid w:val="00D829BF"/>
    <w:rsid w:val="00D82AC5"/>
    <w:rsid w:val="00D82D91"/>
    <w:rsid w:val="00D82E30"/>
    <w:rsid w:val="00D83269"/>
    <w:rsid w:val="00D845DE"/>
    <w:rsid w:val="00D85036"/>
    <w:rsid w:val="00D853A5"/>
    <w:rsid w:val="00D8544E"/>
    <w:rsid w:val="00D859DA"/>
    <w:rsid w:val="00D862C8"/>
    <w:rsid w:val="00D8643C"/>
    <w:rsid w:val="00D86E0E"/>
    <w:rsid w:val="00D87258"/>
    <w:rsid w:val="00D873E5"/>
    <w:rsid w:val="00D874D4"/>
    <w:rsid w:val="00D876C4"/>
    <w:rsid w:val="00D903A7"/>
    <w:rsid w:val="00D905F2"/>
    <w:rsid w:val="00D9079B"/>
    <w:rsid w:val="00D9131C"/>
    <w:rsid w:val="00D91455"/>
    <w:rsid w:val="00D9178E"/>
    <w:rsid w:val="00D919C8"/>
    <w:rsid w:val="00D920C9"/>
    <w:rsid w:val="00D92548"/>
    <w:rsid w:val="00D92B05"/>
    <w:rsid w:val="00D92BC6"/>
    <w:rsid w:val="00D938C1"/>
    <w:rsid w:val="00D93A10"/>
    <w:rsid w:val="00D9460D"/>
    <w:rsid w:val="00D9474E"/>
    <w:rsid w:val="00D94A05"/>
    <w:rsid w:val="00D94CD9"/>
    <w:rsid w:val="00D9511D"/>
    <w:rsid w:val="00D9534B"/>
    <w:rsid w:val="00D953F0"/>
    <w:rsid w:val="00D95E71"/>
    <w:rsid w:val="00D96C9A"/>
    <w:rsid w:val="00D96CCA"/>
    <w:rsid w:val="00D972A4"/>
    <w:rsid w:val="00D9750F"/>
    <w:rsid w:val="00D976C2"/>
    <w:rsid w:val="00D97A45"/>
    <w:rsid w:val="00DA06F0"/>
    <w:rsid w:val="00DA0A2E"/>
    <w:rsid w:val="00DA0B31"/>
    <w:rsid w:val="00DA151F"/>
    <w:rsid w:val="00DA179C"/>
    <w:rsid w:val="00DA19F3"/>
    <w:rsid w:val="00DA1E6B"/>
    <w:rsid w:val="00DA22E9"/>
    <w:rsid w:val="00DA2456"/>
    <w:rsid w:val="00DA28E3"/>
    <w:rsid w:val="00DA2F64"/>
    <w:rsid w:val="00DA4547"/>
    <w:rsid w:val="00DA47BE"/>
    <w:rsid w:val="00DA48FD"/>
    <w:rsid w:val="00DA4953"/>
    <w:rsid w:val="00DA558C"/>
    <w:rsid w:val="00DA55CF"/>
    <w:rsid w:val="00DA5CDC"/>
    <w:rsid w:val="00DA629B"/>
    <w:rsid w:val="00DA6DFA"/>
    <w:rsid w:val="00DA75D3"/>
    <w:rsid w:val="00DA7B28"/>
    <w:rsid w:val="00DA7B59"/>
    <w:rsid w:val="00DA7FD4"/>
    <w:rsid w:val="00DB00D4"/>
    <w:rsid w:val="00DB02CD"/>
    <w:rsid w:val="00DB0701"/>
    <w:rsid w:val="00DB0831"/>
    <w:rsid w:val="00DB0886"/>
    <w:rsid w:val="00DB0898"/>
    <w:rsid w:val="00DB0947"/>
    <w:rsid w:val="00DB0EE8"/>
    <w:rsid w:val="00DB0FB4"/>
    <w:rsid w:val="00DB19FF"/>
    <w:rsid w:val="00DB224F"/>
    <w:rsid w:val="00DB247E"/>
    <w:rsid w:val="00DB249E"/>
    <w:rsid w:val="00DB2AFB"/>
    <w:rsid w:val="00DB2C41"/>
    <w:rsid w:val="00DB391F"/>
    <w:rsid w:val="00DB49CD"/>
    <w:rsid w:val="00DB5325"/>
    <w:rsid w:val="00DB5C3E"/>
    <w:rsid w:val="00DB5C6F"/>
    <w:rsid w:val="00DB5E60"/>
    <w:rsid w:val="00DB6297"/>
    <w:rsid w:val="00DB68E3"/>
    <w:rsid w:val="00DB6ADC"/>
    <w:rsid w:val="00DB6E6C"/>
    <w:rsid w:val="00DB7AE4"/>
    <w:rsid w:val="00DB7D32"/>
    <w:rsid w:val="00DC072C"/>
    <w:rsid w:val="00DC090E"/>
    <w:rsid w:val="00DC0AA6"/>
    <w:rsid w:val="00DC0AF4"/>
    <w:rsid w:val="00DC0DA8"/>
    <w:rsid w:val="00DC1A39"/>
    <w:rsid w:val="00DC1E3C"/>
    <w:rsid w:val="00DC201D"/>
    <w:rsid w:val="00DC249F"/>
    <w:rsid w:val="00DC2741"/>
    <w:rsid w:val="00DC29E3"/>
    <w:rsid w:val="00DC37AD"/>
    <w:rsid w:val="00DC3A6D"/>
    <w:rsid w:val="00DC3ECA"/>
    <w:rsid w:val="00DC41CC"/>
    <w:rsid w:val="00DC41D7"/>
    <w:rsid w:val="00DC4541"/>
    <w:rsid w:val="00DC4646"/>
    <w:rsid w:val="00DC482A"/>
    <w:rsid w:val="00DC546F"/>
    <w:rsid w:val="00DC59CC"/>
    <w:rsid w:val="00DC5E92"/>
    <w:rsid w:val="00DC64E3"/>
    <w:rsid w:val="00DC64F4"/>
    <w:rsid w:val="00DC672A"/>
    <w:rsid w:val="00DC6F07"/>
    <w:rsid w:val="00DC6F40"/>
    <w:rsid w:val="00DC7DDC"/>
    <w:rsid w:val="00DC7DDD"/>
    <w:rsid w:val="00DD01C3"/>
    <w:rsid w:val="00DD0F69"/>
    <w:rsid w:val="00DD16C4"/>
    <w:rsid w:val="00DD1BF8"/>
    <w:rsid w:val="00DD1E1C"/>
    <w:rsid w:val="00DD22DF"/>
    <w:rsid w:val="00DD23FA"/>
    <w:rsid w:val="00DD2601"/>
    <w:rsid w:val="00DD29ED"/>
    <w:rsid w:val="00DD2F8E"/>
    <w:rsid w:val="00DD30AC"/>
    <w:rsid w:val="00DD380C"/>
    <w:rsid w:val="00DD3A9A"/>
    <w:rsid w:val="00DD4235"/>
    <w:rsid w:val="00DD4309"/>
    <w:rsid w:val="00DD4FAC"/>
    <w:rsid w:val="00DD5130"/>
    <w:rsid w:val="00DD51A8"/>
    <w:rsid w:val="00DD54E4"/>
    <w:rsid w:val="00DD5B90"/>
    <w:rsid w:val="00DD5F66"/>
    <w:rsid w:val="00DD61D7"/>
    <w:rsid w:val="00DD62AB"/>
    <w:rsid w:val="00DD6336"/>
    <w:rsid w:val="00DD67D3"/>
    <w:rsid w:val="00DD7432"/>
    <w:rsid w:val="00DD77F3"/>
    <w:rsid w:val="00DE008A"/>
    <w:rsid w:val="00DE05E7"/>
    <w:rsid w:val="00DE1307"/>
    <w:rsid w:val="00DE1B16"/>
    <w:rsid w:val="00DE35A7"/>
    <w:rsid w:val="00DE3B72"/>
    <w:rsid w:val="00DE3CA2"/>
    <w:rsid w:val="00DE4684"/>
    <w:rsid w:val="00DE46B2"/>
    <w:rsid w:val="00DE481B"/>
    <w:rsid w:val="00DE48F2"/>
    <w:rsid w:val="00DE4C44"/>
    <w:rsid w:val="00DE54C2"/>
    <w:rsid w:val="00DE5906"/>
    <w:rsid w:val="00DE5EA5"/>
    <w:rsid w:val="00DE614B"/>
    <w:rsid w:val="00DE63E3"/>
    <w:rsid w:val="00DE6C4D"/>
    <w:rsid w:val="00DE6E29"/>
    <w:rsid w:val="00DE6F28"/>
    <w:rsid w:val="00DE765B"/>
    <w:rsid w:val="00DE7805"/>
    <w:rsid w:val="00DE7874"/>
    <w:rsid w:val="00DF0897"/>
    <w:rsid w:val="00DF0A61"/>
    <w:rsid w:val="00DF0B7A"/>
    <w:rsid w:val="00DF0C4E"/>
    <w:rsid w:val="00DF0F2A"/>
    <w:rsid w:val="00DF132E"/>
    <w:rsid w:val="00DF1481"/>
    <w:rsid w:val="00DF14B8"/>
    <w:rsid w:val="00DF155E"/>
    <w:rsid w:val="00DF1707"/>
    <w:rsid w:val="00DF1A32"/>
    <w:rsid w:val="00DF1C4C"/>
    <w:rsid w:val="00DF22A9"/>
    <w:rsid w:val="00DF2684"/>
    <w:rsid w:val="00DF29DE"/>
    <w:rsid w:val="00DF2B3E"/>
    <w:rsid w:val="00DF2C6D"/>
    <w:rsid w:val="00DF30D6"/>
    <w:rsid w:val="00DF3C66"/>
    <w:rsid w:val="00DF4816"/>
    <w:rsid w:val="00DF4826"/>
    <w:rsid w:val="00DF4B08"/>
    <w:rsid w:val="00DF59F3"/>
    <w:rsid w:val="00DF5D47"/>
    <w:rsid w:val="00DF60F9"/>
    <w:rsid w:val="00DF6473"/>
    <w:rsid w:val="00DF697C"/>
    <w:rsid w:val="00DF6F0F"/>
    <w:rsid w:val="00DF701B"/>
    <w:rsid w:val="00DF7096"/>
    <w:rsid w:val="00DF78F2"/>
    <w:rsid w:val="00DF7F6A"/>
    <w:rsid w:val="00DF7F7D"/>
    <w:rsid w:val="00E0043E"/>
    <w:rsid w:val="00E0068A"/>
    <w:rsid w:val="00E006AB"/>
    <w:rsid w:val="00E00D14"/>
    <w:rsid w:val="00E0103B"/>
    <w:rsid w:val="00E01197"/>
    <w:rsid w:val="00E01214"/>
    <w:rsid w:val="00E02004"/>
    <w:rsid w:val="00E02529"/>
    <w:rsid w:val="00E026D2"/>
    <w:rsid w:val="00E0272E"/>
    <w:rsid w:val="00E03140"/>
    <w:rsid w:val="00E0321B"/>
    <w:rsid w:val="00E04070"/>
    <w:rsid w:val="00E0421D"/>
    <w:rsid w:val="00E046B1"/>
    <w:rsid w:val="00E046D7"/>
    <w:rsid w:val="00E05302"/>
    <w:rsid w:val="00E05A45"/>
    <w:rsid w:val="00E05B64"/>
    <w:rsid w:val="00E05C14"/>
    <w:rsid w:val="00E06262"/>
    <w:rsid w:val="00E0683E"/>
    <w:rsid w:val="00E06AE2"/>
    <w:rsid w:val="00E06CE2"/>
    <w:rsid w:val="00E07303"/>
    <w:rsid w:val="00E073E2"/>
    <w:rsid w:val="00E074BC"/>
    <w:rsid w:val="00E07CD8"/>
    <w:rsid w:val="00E10399"/>
    <w:rsid w:val="00E104CC"/>
    <w:rsid w:val="00E10ACB"/>
    <w:rsid w:val="00E10CE5"/>
    <w:rsid w:val="00E10F68"/>
    <w:rsid w:val="00E10F70"/>
    <w:rsid w:val="00E1101B"/>
    <w:rsid w:val="00E119D9"/>
    <w:rsid w:val="00E11CE8"/>
    <w:rsid w:val="00E12442"/>
    <w:rsid w:val="00E12A9C"/>
    <w:rsid w:val="00E12EBD"/>
    <w:rsid w:val="00E13020"/>
    <w:rsid w:val="00E1440C"/>
    <w:rsid w:val="00E149B5"/>
    <w:rsid w:val="00E149E2"/>
    <w:rsid w:val="00E157F7"/>
    <w:rsid w:val="00E15881"/>
    <w:rsid w:val="00E15A9F"/>
    <w:rsid w:val="00E16065"/>
    <w:rsid w:val="00E166F7"/>
    <w:rsid w:val="00E16FCF"/>
    <w:rsid w:val="00E172BC"/>
    <w:rsid w:val="00E177C9"/>
    <w:rsid w:val="00E179DD"/>
    <w:rsid w:val="00E17E23"/>
    <w:rsid w:val="00E201C7"/>
    <w:rsid w:val="00E2027E"/>
    <w:rsid w:val="00E20557"/>
    <w:rsid w:val="00E207D9"/>
    <w:rsid w:val="00E20B8F"/>
    <w:rsid w:val="00E20FEF"/>
    <w:rsid w:val="00E21286"/>
    <w:rsid w:val="00E21558"/>
    <w:rsid w:val="00E21D8E"/>
    <w:rsid w:val="00E21FE9"/>
    <w:rsid w:val="00E2228A"/>
    <w:rsid w:val="00E22844"/>
    <w:rsid w:val="00E2292B"/>
    <w:rsid w:val="00E22B5C"/>
    <w:rsid w:val="00E23268"/>
    <w:rsid w:val="00E2348D"/>
    <w:rsid w:val="00E237C3"/>
    <w:rsid w:val="00E24739"/>
    <w:rsid w:val="00E24966"/>
    <w:rsid w:val="00E24C77"/>
    <w:rsid w:val="00E24D81"/>
    <w:rsid w:val="00E24EE8"/>
    <w:rsid w:val="00E26097"/>
    <w:rsid w:val="00E2654D"/>
    <w:rsid w:val="00E26632"/>
    <w:rsid w:val="00E26DD1"/>
    <w:rsid w:val="00E273EC"/>
    <w:rsid w:val="00E2761C"/>
    <w:rsid w:val="00E27800"/>
    <w:rsid w:val="00E27BA9"/>
    <w:rsid w:val="00E31911"/>
    <w:rsid w:val="00E31B2F"/>
    <w:rsid w:val="00E31C55"/>
    <w:rsid w:val="00E326A7"/>
    <w:rsid w:val="00E32E29"/>
    <w:rsid w:val="00E333B3"/>
    <w:rsid w:val="00E33B84"/>
    <w:rsid w:val="00E33C55"/>
    <w:rsid w:val="00E33DC2"/>
    <w:rsid w:val="00E3488B"/>
    <w:rsid w:val="00E34E63"/>
    <w:rsid w:val="00E35927"/>
    <w:rsid w:val="00E35EE4"/>
    <w:rsid w:val="00E35FE6"/>
    <w:rsid w:val="00E360BD"/>
    <w:rsid w:val="00E36666"/>
    <w:rsid w:val="00E3704A"/>
    <w:rsid w:val="00E37A4D"/>
    <w:rsid w:val="00E403CD"/>
    <w:rsid w:val="00E413DA"/>
    <w:rsid w:val="00E425F3"/>
    <w:rsid w:val="00E43387"/>
    <w:rsid w:val="00E43672"/>
    <w:rsid w:val="00E43AA7"/>
    <w:rsid w:val="00E43E21"/>
    <w:rsid w:val="00E4461D"/>
    <w:rsid w:val="00E45724"/>
    <w:rsid w:val="00E45883"/>
    <w:rsid w:val="00E46696"/>
    <w:rsid w:val="00E46A5B"/>
    <w:rsid w:val="00E46BDB"/>
    <w:rsid w:val="00E50137"/>
    <w:rsid w:val="00E502A0"/>
    <w:rsid w:val="00E50B1B"/>
    <w:rsid w:val="00E5125C"/>
    <w:rsid w:val="00E51C0A"/>
    <w:rsid w:val="00E521A2"/>
    <w:rsid w:val="00E526D9"/>
    <w:rsid w:val="00E52880"/>
    <w:rsid w:val="00E537A3"/>
    <w:rsid w:val="00E53945"/>
    <w:rsid w:val="00E53BD0"/>
    <w:rsid w:val="00E544CF"/>
    <w:rsid w:val="00E5497C"/>
    <w:rsid w:val="00E54E10"/>
    <w:rsid w:val="00E5507E"/>
    <w:rsid w:val="00E55153"/>
    <w:rsid w:val="00E5565C"/>
    <w:rsid w:val="00E55A14"/>
    <w:rsid w:val="00E55DAF"/>
    <w:rsid w:val="00E55DDB"/>
    <w:rsid w:val="00E5650B"/>
    <w:rsid w:val="00E570CF"/>
    <w:rsid w:val="00E573D0"/>
    <w:rsid w:val="00E5745D"/>
    <w:rsid w:val="00E5752D"/>
    <w:rsid w:val="00E57CBA"/>
    <w:rsid w:val="00E6001C"/>
    <w:rsid w:val="00E60153"/>
    <w:rsid w:val="00E6032D"/>
    <w:rsid w:val="00E6051B"/>
    <w:rsid w:val="00E60CB3"/>
    <w:rsid w:val="00E61816"/>
    <w:rsid w:val="00E6189A"/>
    <w:rsid w:val="00E61C7C"/>
    <w:rsid w:val="00E61F85"/>
    <w:rsid w:val="00E62296"/>
    <w:rsid w:val="00E62660"/>
    <w:rsid w:val="00E62748"/>
    <w:rsid w:val="00E62B8E"/>
    <w:rsid w:val="00E62EBE"/>
    <w:rsid w:val="00E63338"/>
    <w:rsid w:val="00E633E7"/>
    <w:rsid w:val="00E635F8"/>
    <w:rsid w:val="00E637D5"/>
    <w:rsid w:val="00E6397F"/>
    <w:rsid w:val="00E63A96"/>
    <w:rsid w:val="00E63CE5"/>
    <w:rsid w:val="00E64E74"/>
    <w:rsid w:val="00E65482"/>
    <w:rsid w:val="00E660E5"/>
    <w:rsid w:val="00E66215"/>
    <w:rsid w:val="00E66A33"/>
    <w:rsid w:val="00E67377"/>
    <w:rsid w:val="00E67568"/>
    <w:rsid w:val="00E6774A"/>
    <w:rsid w:val="00E67989"/>
    <w:rsid w:val="00E70B9A"/>
    <w:rsid w:val="00E7264C"/>
    <w:rsid w:val="00E72C26"/>
    <w:rsid w:val="00E72F19"/>
    <w:rsid w:val="00E73722"/>
    <w:rsid w:val="00E73E05"/>
    <w:rsid w:val="00E740A6"/>
    <w:rsid w:val="00E74B0E"/>
    <w:rsid w:val="00E74BCA"/>
    <w:rsid w:val="00E763DE"/>
    <w:rsid w:val="00E769FD"/>
    <w:rsid w:val="00E773A0"/>
    <w:rsid w:val="00E773CA"/>
    <w:rsid w:val="00E774B7"/>
    <w:rsid w:val="00E776EB"/>
    <w:rsid w:val="00E77D0D"/>
    <w:rsid w:val="00E815E3"/>
    <w:rsid w:val="00E822F6"/>
    <w:rsid w:val="00E8256B"/>
    <w:rsid w:val="00E82793"/>
    <w:rsid w:val="00E83012"/>
    <w:rsid w:val="00E83625"/>
    <w:rsid w:val="00E83695"/>
    <w:rsid w:val="00E838E2"/>
    <w:rsid w:val="00E84A75"/>
    <w:rsid w:val="00E85134"/>
    <w:rsid w:val="00E86C78"/>
    <w:rsid w:val="00E874A9"/>
    <w:rsid w:val="00E87C7C"/>
    <w:rsid w:val="00E903E1"/>
    <w:rsid w:val="00E90D14"/>
    <w:rsid w:val="00E91113"/>
    <w:rsid w:val="00E916FD"/>
    <w:rsid w:val="00E91BA7"/>
    <w:rsid w:val="00E91E39"/>
    <w:rsid w:val="00E91E5C"/>
    <w:rsid w:val="00E9269F"/>
    <w:rsid w:val="00E92858"/>
    <w:rsid w:val="00E92B61"/>
    <w:rsid w:val="00E92FC8"/>
    <w:rsid w:val="00E9313E"/>
    <w:rsid w:val="00E93AC3"/>
    <w:rsid w:val="00E93CF9"/>
    <w:rsid w:val="00E93FC5"/>
    <w:rsid w:val="00E940B1"/>
    <w:rsid w:val="00E943BB"/>
    <w:rsid w:val="00E94490"/>
    <w:rsid w:val="00E94D0C"/>
    <w:rsid w:val="00E960B0"/>
    <w:rsid w:val="00E96C39"/>
    <w:rsid w:val="00EA0B3F"/>
    <w:rsid w:val="00EA0B50"/>
    <w:rsid w:val="00EA0CB3"/>
    <w:rsid w:val="00EA0D52"/>
    <w:rsid w:val="00EA0D96"/>
    <w:rsid w:val="00EA1286"/>
    <w:rsid w:val="00EA1F96"/>
    <w:rsid w:val="00EA234A"/>
    <w:rsid w:val="00EA23A4"/>
    <w:rsid w:val="00EA23C0"/>
    <w:rsid w:val="00EA24D0"/>
    <w:rsid w:val="00EA2C54"/>
    <w:rsid w:val="00EA2E77"/>
    <w:rsid w:val="00EA3122"/>
    <w:rsid w:val="00EA38E9"/>
    <w:rsid w:val="00EA3B1D"/>
    <w:rsid w:val="00EA3F08"/>
    <w:rsid w:val="00EA421A"/>
    <w:rsid w:val="00EA48D5"/>
    <w:rsid w:val="00EA4C6B"/>
    <w:rsid w:val="00EA551F"/>
    <w:rsid w:val="00EA63B7"/>
    <w:rsid w:val="00EA68C1"/>
    <w:rsid w:val="00EA6BD4"/>
    <w:rsid w:val="00EA6BE0"/>
    <w:rsid w:val="00EA6C1C"/>
    <w:rsid w:val="00EA7196"/>
    <w:rsid w:val="00EA74BA"/>
    <w:rsid w:val="00EA7919"/>
    <w:rsid w:val="00EA7C87"/>
    <w:rsid w:val="00EA7ECA"/>
    <w:rsid w:val="00EB02B7"/>
    <w:rsid w:val="00EB0CF6"/>
    <w:rsid w:val="00EB1159"/>
    <w:rsid w:val="00EB21C8"/>
    <w:rsid w:val="00EB2731"/>
    <w:rsid w:val="00EB284D"/>
    <w:rsid w:val="00EB2E17"/>
    <w:rsid w:val="00EB31E8"/>
    <w:rsid w:val="00EB38A0"/>
    <w:rsid w:val="00EB42D7"/>
    <w:rsid w:val="00EB4454"/>
    <w:rsid w:val="00EB4699"/>
    <w:rsid w:val="00EB4746"/>
    <w:rsid w:val="00EB4E63"/>
    <w:rsid w:val="00EB4F89"/>
    <w:rsid w:val="00EB575C"/>
    <w:rsid w:val="00EB5B20"/>
    <w:rsid w:val="00EB5F5E"/>
    <w:rsid w:val="00EB65C0"/>
    <w:rsid w:val="00EB6993"/>
    <w:rsid w:val="00EB6C77"/>
    <w:rsid w:val="00EB6F5B"/>
    <w:rsid w:val="00EB78A2"/>
    <w:rsid w:val="00EC0109"/>
    <w:rsid w:val="00EC07A6"/>
    <w:rsid w:val="00EC1B97"/>
    <w:rsid w:val="00EC1CF3"/>
    <w:rsid w:val="00EC2766"/>
    <w:rsid w:val="00EC2E14"/>
    <w:rsid w:val="00EC31E4"/>
    <w:rsid w:val="00EC33CF"/>
    <w:rsid w:val="00EC3C77"/>
    <w:rsid w:val="00EC43E3"/>
    <w:rsid w:val="00EC450E"/>
    <w:rsid w:val="00EC5028"/>
    <w:rsid w:val="00EC57AB"/>
    <w:rsid w:val="00EC607C"/>
    <w:rsid w:val="00EC63F5"/>
    <w:rsid w:val="00EC681C"/>
    <w:rsid w:val="00EC6900"/>
    <w:rsid w:val="00EC6941"/>
    <w:rsid w:val="00EC6B97"/>
    <w:rsid w:val="00EC6CD7"/>
    <w:rsid w:val="00EC7161"/>
    <w:rsid w:val="00EC728C"/>
    <w:rsid w:val="00EC7D58"/>
    <w:rsid w:val="00ED0BF5"/>
    <w:rsid w:val="00ED103F"/>
    <w:rsid w:val="00ED121B"/>
    <w:rsid w:val="00ED1777"/>
    <w:rsid w:val="00ED1806"/>
    <w:rsid w:val="00ED2405"/>
    <w:rsid w:val="00ED2D11"/>
    <w:rsid w:val="00ED30FA"/>
    <w:rsid w:val="00ED35C1"/>
    <w:rsid w:val="00ED3B32"/>
    <w:rsid w:val="00ED43FB"/>
    <w:rsid w:val="00ED4657"/>
    <w:rsid w:val="00ED47F3"/>
    <w:rsid w:val="00ED4D07"/>
    <w:rsid w:val="00ED5630"/>
    <w:rsid w:val="00ED5982"/>
    <w:rsid w:val="00ED5D9C"/>
    <w:rsid w:val="00ED62F0"/>
    <w:rsid w:val="00ED6832"/>
    <w:rsid w:val="00ED6CE4"/>
    <w:rsid w:val="00ED704D"/>
    <w:rsid w:val="00ED7428"/>
    <w:rsid w:val="00ED7C13"/>
    <w:rsid w:val="00ED7D48"/>
    <w:rsid w:val="00EE0BF4"/>
    <w:rsid w:val="00EE0DE0"/>
    <w:rsid w:val="00EE0FC2"/>
    <w:rsid w:val="00EE12AA"/>
    <w:rsid w:val="00EE16C6"/>
    <w:rsid w:val="00EE1F13"/>
    <w:rsid w:val="00EE23CD"/>
    <w:rsid w:val="00EE2EC5"/>
    <w:rsid w:val="00EE2EDA"/>
    <w:rsid w:val="00EE3424"/>
    <w:rsid w:val="00EE3493"/>
    <w:rsid w:val="00EE34C9"/>
    <w:rsid w:val="00EE381D"/>
    <w:rsid w:val="00EE3AC4"/>
    <w:rsid w:val="00EE45D1"/>
    <w:rsid w:val="00EE464F"/>
    <w:rsid w:val="00EE610F"/>
    <w:rsid w:val="00EE6B28"/>
    <w:rsid w:val="00EE6D02"/>
    <w:rsid w:val="00EE6DB6"/>
    <w:rsid w:val="00EE78F0"/>
    <w:rsid w:val="00EE7940"/>
    <w:rsid w:val="00EE7F68"/>
    <w:rsid w:val="00EF0578"/>
    <w:rsid w:val="00EF0657"/>
    <w:rsid w:val="00EF0C49"/>
    <w:rsid w:val="00EF0DEB"/>
    <w:rsid w:val="00EF18EC"/>
    <w:rsid w:val="00EF1E14"/>
    <w:rsid w:val="00EF26D1"/>
    <w:rsid w:val="00EF2993"/>
    <w:rsid w:val="00EF2B49"/>
    <w:rsid w:val="00EF347D"/>
    <w:rsid w:val="00EF389A"/>
    <w:rsid w:val="00EF3B8C"/>
    <w:rsid w:val="00EF3CCE"/>
    <w:rsid w:val="00EF3D01"/>
    <w:rsid w:val="00EF4625"/>
    <w:rsid w:val="00EF482A"/>
    <w:rsid w:val="00EF5557"/>
    <w:rsid w:val="00EF583D"/>
    <w:rsid w:val="00EF619D"/>
    <w:rsid w:val="00EF6431"/>
    <w:rsid w:val="00EF6A30"/>
    <w:rsid w:val="00EF741A"/>
    <w:rsid w:val="00EF7CDB"/>
    <w:rsid w:val="00F0013B"/>
    <w:rsid w:val="00F00232"/>
    <w:rsid w:val="00F002EA"/>
    <w:rsid w:val="00F00A44"/>
    <w:rsid w:val="00F00AB4"/>
    <w:rsid w:val="00F00F47"/>
    <w:rsid w:val="00F01BB1"/>
    <w:rsid w:val="00F0236F"/>
    <w:rsid w:val="00F0269C"/>
    <w:rsid w:val="00F02BC9"/>
    <w:rsid w:val="00F0362D"/>
    <w:rsid w:val="00F060BD"/>
    <w:rsid w:val="00F072A9"/>
    <w:rsid w:val="00F10103"/>
    <w:rsid w:val="00F1051F"/>
    <w:rsid w:val="00F10D3F"/>
    <w:rsid w:val="00F11088"/>
    <w:rsid w:val="00F11206"/>
    <w:rsid w:val="00F113D2"/>
    <w:rsid w:val="00F11899"/>
    <w:rsid w:val="00F11E70"/>
    <w:rsid w:val="00F11E93"/>
    <w:rsid w:val="00F12557"/>
    <w:rsid w:val="00F12C12"/>
    <w:rsid w:val="00F14639"/>
    <w:rsid w:val="00F150CD"/>
    <w:rsid w:val="00F156F0"/>
    <w:rsid w:val="00F15A7B"/>
    <w:rsid w:val="00F15DD6"/>
    <w:rsid w:val="00F15EF3"/>
    <w:rsid w:val="00F1640A"/>
    <w:rsid w:val="00F1653C"/>
    <w:rsid w:val="00F16838"/>
    <w:rsid w:val="00F16C31"/>
    <w:rsid w:val="00F17539"/>
    <w:rsid w:val="00F1786F"/>
    <w:rsid w:val="00F17DAF"/>
    <w:rsid w:val="00F2051E"/>
    <w:rsid w:val="00F20748"/>
    <w:rsid w:val="00F20786"/>
    <w:rsid w:val="00F20B63"/>
    <w:rsid w:val="00F20E14"/>
    <w:rsid w:val="00F210E5"/>
    <w:rsid w:val="00F21FF4"/>
    <w:rsid w:val="00F22C5B"/>
    <w:rsid w:val="00F230C1"/>
    <w:rsid w:val="00F234F3"/>
    <w:rsid w:val="00F2390F"/>
    <w:rsid w:val="00F23D3F"/>
    <w:rsid w:val="00F23EDF"/>
    <w:rsid w:val="00F2413A"/>
    <w:rsid w:val="00F2461E"/>
    <w:rsid w:val="00F246C7"/>
    <w:rsid w:val="00F24C26"/>
    <w:rsid w:val="00F25068"/>
    <w:rsid w:val="00F25D27"/>
    <w:rsid w:val="00F25DDF"/>
    <w:rsid w:val="00F25E65"/>
    <w:rsid w:val="00F25EAD"/>
    <w:rsid w:val="00F26049"/>
    <w:rsid w:val="00F26A16"/>
    <w:rsid w:val="00F300E9"/>
    <w:rsid w:val="00F301A7"/>
    <w:rsid w:val="00F302EE"/>
    <w:rsid w:val="00F30885"/>
    <w:rsid w:val="00F30F88"/>
    <w:rsid w:val="00F31345"/>
    <w:rsid w:val="00F31925"/>
    <w:rsid w:val="00F32283"/>
    <w:rsid w:val="00F32771"/>
    <w:rsid w:val="00F33BC6"/>
    <w:rsid w:val="00F33F88"/>
    <w:rsid w:val="00F340DA"/>
    <w:rsid w:val="00F3413B"/>
    <w:rsid w:val="00F342B5"/>
    <w:rsid w:val="00F3445D"/>
    <w:rsid w:val="00F34964"/>
    <w:rsid w:val="00F35A44"/>
    <w:rsid w:val="00F35F6D"/>
    <w:rsid w:val="00F36608"/>
    <w:rsid w:val="00F36646"/>
    <w:rsid w:val="00F3714A"/>
    <w:rsid w:val="00F37C5D"/>
    <w:rsid w:val="00F37DB6"/>
    <w:rsid w:val="00F37E70"/>
    <w:rsid w:val="00F40350"/>
    <w:rsid w:val="00F40353"/>
    <w:rsid w:val="00F405F3"/>
    <w:rsid w:val="00F40930"/>
    <w:rsid w:val="00F41096"/>
    <w:rsid w:val="00F419C9"/>
    <w:rsid w:val="00F422D9"/>
    <w:rsid w:val="00F426E1"/>
    <w:rsid w:val="00F42F2C"/>
    <w:rsid w:val="00F4313C"/>
    <w:rsid w:val="00F4480C"/>
    <w:rsid w:val="00F44D6D"/>
    <w:rsid w:val="00F45245"/>
    <w:rsid w:val="00F453BC"/>
    <w:rsid w:val="00F4559A"/>
    <w:rsid w:val="00F4593F"/>
    <w:rsid w:val="00F45B41"/>
    <w:rsid w:val="00F45C98"/>
    <w:rsid w:val="00F465C0"/>
    <w:rsid w:val="00F46809"/>
    <w:rsid w:val="00F47140"/>
    <w:rsid w:val="00F47547"/>
    <w:rsid w:val="00F47AFF"/>
    <w:rsid w:val="00F5052A"/>
    <w:rsid w:val="00F51497"/>
    <w:rsid w:val="00F51CDF"/>
    <w:rsid w:val="00F52109"/>
    <w:rsid w:val="00F52B1D"/>
    <w:rsid w:val="00F5347A"/>
    <w:rsid w:val="00F5421D"/>
    <w:rsid w:val="00F5432F"/>
    <w:rsid w:val="00F543DB"/>
    <w:rsid w:val="00F55C00"/>
    <w:rsid w:val="00F56281"/>
    <w:rsid w:val="00F56824"/>
    <w:rsid w:val="00F57651"/>
    <w:rsid w:val="00F60DCF"/>
    <w:rsid w:val="00F60ED8"/>
    <w:rsid w:val="00F61501"/>
    <w:rsid w:val="00F61E8B"/>
    <w:rsid w:val="00F6246A"/>
    <w:rsid w:val="00F62BFC"/>
    <w:rsid w:val="00F62F1A"/>
    <w:rsid w:val="00F6302C"/>
    <w:rsid w:val="00F63252"/>
    <w:rsid w:val="00F639B0"/>
    <w:rsid w:val="00F64754"/>
    <w:rsid w:val="00F6487D"/>
    <w:rsid w:val="00F66348"/>
    <w:rsid w:val="00F66979"/>
    <w:rsid w:val="00F67B16"/>
    <w:rsid w:val="00F67C36"/>
    <w:rsid w:val="00F70007"/>
    <w:rsid w:val="00F71563"/>
    <w:rsid w:val="00F72611"/>
    <w:rsid w:val="00F72F08"/>
    <w:rsid w:val="00F72FA7"/>
    <w:rsid w:val="00F7309E"/>
    <w:rsid w:val="00F73360"/>
    <w:rsid w:val="00F734DF"/>
    <w:rsid w:val="00F73595"/>
    <w:rsid w:val="00F7378A"/>
    <w:rsid w:val="00F73964"/>
    <w:rsid w:val="00F73CE0"/>
    <w:rsid w:val="00F7408E"/>
    <w:rsid w:val="00F740CC"/>
    <w:rsid w:val="00F740D4"/>
    <w:rsid w:val="00F74199"/>
    <w:rsid w:val="00F7486D"/>
    <w:rsid w:val="00F74A51"/>
    <w:rsid w:val="00F76334"/>
    <w:rsid w:val="00F76635"/>
    <w:rsid w:val="00F768AA"/>
    <w:rsid w:val="00F76A0C"/>
    <w:rsid w:val="00F7716A"/>
    <w:rsid w:val="00F77208"/>
    <w:rsid w:val="00F77EC3"/>
    <w:rsid w:val="00F80954"/>
    <w:rsid w:val="00F816C4"/>
    <w:rsid w:val="00F826F6"/>
    <w:rsid w:val="00F8328E"/>
    <w:rsid w:val="00F83536"/>
    <w:rsid w:val="00F8374E"/>
    <w:rsid w:val="00F83ECB"/>
    <w:rsid w:val="00F84D1E"/>
    <w:rsid w:val="00F84EFE"/>
    <w:rsid w:val="00F850AE"/>
    <w:rsid w:val="00F8592E"/>
    <w:rsid w:val="00F86AAE"/>
    <w:rsid w:val="00F86CC8"/>
    <w:rsid w:val="00F870C4"/>
    <w:rsid w:val="00F874AA"/>
    <w:rsid w:val="00F87994"/>
    <w:rsid w:val="00F87D6A"/>
    <w:rsid w:val="00F87DDE"/>
    <w:rsid w:val="00F87F1A"/>
    <w:rsid w:val="00F90254"/>
    <w:rsid w:val="00F90477"/>
    <w:rsid w:val="00F907E8"/>
    <w:rsid w:val="00F910DC"/>
    <w:rsid w:val="00F91326"/>
    <w:rsid w:val="00F92698"/>
    <w:rsid w:val="00F928F9"/>
    <w:rsid w:val="00F92901"/>
    <w:rsid w:val="00F92E8A"/>
    <w:rsid w:val="00F930A8"/>
    <w:rsid w:val="00F93AD0"/>
    <w:rsid w:val="00F93CF4"/>
    <w:rsid w:val="00F954C9"/>
    <w:rsid w:val="00F95589"/>
    <w:rsid w:val="00F96031"/>
    <w:rsid w:val="00F962D2"/>
    <w:rsid w:val="00F96C5F"/>
    <w:rsid w:val="00F97396"/>
    <w:rsid w:val="00FA09D2"/>
    <w:rsid w:val="00FA0AE8"/>
    <w:rsid w:val="00FA0D50"/>
    <w:rsid w:val="00FA1134"/>
    <w:rsid w:val="00FA1267"/>
    <w:rsid w:val="00FA138A"/>
    <w:rsid w:val="00FA15B7"/>
    <w:rsid w:val="00FA19A5"/>
    <w:rsid w:val="00FA1EFA"/>
    <w:rsid w:val="00FA2CA8"/>
    <w:rsid w:val="00FA3668"/>
    <w:rsid w:val="00FA3934"/>
    <w:rsid w:val="00FA4DA7"/>
    <w:rsid w:val="00FA4DCA"/>
    <w:rsid w:val="00FA5459"/>
    <w:rsid w:val="00FA5B2D"/>
    <w:rsid w:val="00FA66D8"/>
    <w:rsid w:val="00FA6F87"/>
    <w:rsid w:val="00FA7CBE"/>
    <w:rsid w:val="00FA7EEF"/>
    <w:rsid w:val="00FB012C"/>
    <w:rsid w:val="00FB0147"/>
    <w:rsid w:val="00FB0307"/>
    <w:rsid w:val="00FB0799"/>
    <w:rsid w:val="00FB29B6"/>
    <w:rsid w:val="00FB356E"/>
    <w:rsid w:val="00FB3C1F"/>
    <w:rsid w:val="00FB4504"/>
    <w:rsid w:val="00FB4C05"/>
    <w:rsid w:val="00FB4D03"/>
    <w:rsid w:val="00FB4D6B"/>
    <w:rsid w:val="00FB4DC6"/>
    <w:rsid w:val="00FB53D1"/>
    <w:rsid w:val="00FB5C42"/>
    <w:rsid w:val="00FB6223"/>
    <w:rsid w:val="00FB622C"/>
    <w:rsid w:val="00FB6241"/>
    <w:rsid w:val="00FB6392"/>
    <w:rsid w:val="00FB6CAC"/>
    <w:rsid w:val="00FB70A3"/>
    <w:rsid w:val="00FC060E"/>
    <w:rsid w:val="00FC0DDE"/>
    <w:rsid w:val="00FC1A97"/>
    <w:rsid w:val="00FC2172"/>
    <w:rsid w:val="00FC217B"/>
    <w:rsid w:val="00FC2325"/>
    <w:rsid w:val="00FC25AF"/>
    <w:rsid w:val="00FC3BB7"/>
    <w:rsid w:val="00FC3E20"/>
    <w:rsid w:val="00FC4BD1"/>
    <w:rsid w:val="00FC5B55"/>
    <w:rsid w:val="00FC6BB2"/>
    <w:rsid w:val="00FC6E0F"/>
    <w:rsid w:val="00FC6EBB"/>
    <w:rsid w:val="00FC78DA"/>
    <w:rsid w:val="00FC7C5C"/>
    <w:rsid w:val="00FC7CE1"/>
    <w:rsid w:val="00FD01CC"/>
    <w:rsid w:val="00FD0319"/>
    <w:rsid w:val="00FD1584"/>
    <w:rsid w:val="00FD17F6"/>
    <w:rsid w:val="00FD232A"/>
    <w:rsid w:val="00FD264C"/>
    <w:rsid w:val="00FD2A14"/>
    <w:rsid w:val="00FD2D78"/>
    <w:rsid w:val="00FD2F8B"/>
    <w:rsid w:val="00FD3335"/>
    <w:rsid w:val="00FD37C7"/>
    <w:rsid w:val="00FD3D0A"/>
    <w:rsid w:val="00FD500F"/>
    <w:rsid w:val="00FD5043"/>
    <w:rsid w:val="00FD515C"/>
    <w:rsid w:val="00FD52D4"/>
    <w:rsid w:val="00FD538D"/>
    <w:rsid w:val="00FD53F8"/>
    <w:rsid w:val="00FD568D"/>
    <w:rsid w:val="00FD5AD0"/>
    <w:rsid w:val="00FD642B"/>
    <w:rsid w:val="00FD6432"/>
    <w:rsid w:val="00FD6B32"/>
    <w:rsid w:val="00FD71FA"/>
    <w:rsid w:val="00FD79DE"/>
    <w:rsid w:val="00FD7EA7"/>
    <w:rsid w:val="00FE07E2"/>
    <w:rsid w:val="00FE0E23"/>
    <w:rsid w:val="00FE0F8A"/>
    <w:rsid w:val="00FE1783"/>
    <w:rsid w:val="00FE1C39"/>
    <w:rsid w:val="00FE263B"/>
    <w:rsid w:val="00FE31D4"/>
    <w:rsid w:val="00FE4394"/>
    <w:rsid w:val="00FE4466"/>
    <w:rsid w:val="00FE582A"/>
    <w:rsid w:val="00FE5A1B"/>
    <w:rsid w:val="00FE5B23"/>
    <w:rsid w:val="00FE6190"/>
    <w:rsid w:val="00FE6F0E"/>
    <w:rsid w:val="00FE713F"/>
    <w:rsid w:val="00FE7503"/>
    <w:rsid w:val="00FE762E"/>
    <w:rsid w:val="00FE76E6"/>
    <w:rsid w:val="00FE7E49"/>
    <w:rsid w:val="00FF0722"/>
    <w:rsid w:val="00FF0BEF"/>
    <w:rsid w:val="00FF149C"/>
    <w:rsid w:val="00FF18A3"/>
    <w:rsid w:val="00FF22DE"/>
    <w:rsid w:val="00FF28EB"/>
    <w:rsid w:val="00FF31B5"/>
    <w:rsid w:val="00FF4146"/>
    <w:rsid w:val="00FF4279"/>
    <w:rsid w:val="00FF427C"/>
    <w:rsid w:val="00FF435C"/>
    <w:rsid w:val="00FF4608"/>
    <w:rsid w:val="00FF52E3"/>
    <w:rsid w:val="00FF550A"/>
    <w:rsid w:val="00FF5595"/>
    <w:rsid w:val="00FF5A55"/>
    <w:rsid w:val="00FF5F36"/>
    <w:rsid w:val="00FF612E"/>
    <w:rsid w:val="00FF6D27"/>
    <w:rsid w:val="00FF6FF6"/>
    <w:rsid w:val="00FF75D8"/>
    <w:rsid w:val="00FF79BB"/>
    <w:rsid w:val="00FF7B34"/>
    <w:rsid w:val="00FF7C68"/>
    <w:rsid w:val="00FF7D4E"/>
    <w:rsid w:val="00FF7DB9"/>
    <w:rsid w:val="0171B2FD"/>
    <w:rsid w:val="018200F0"/>
    <w:rsid w:val="01A24C8A"/>
    <w:rsid w:val="02F07F72"/>
    <w:rsid w:val="03333B08"/>
    <w:rsid w:val="039D74C4"/>
    <w:rsid w:val="03B3BEE4"/>
    <w:rsid w:val="03B98667"/>
    <w:rsid w:val="04D8372E"/>
    <w:rsid w:val="058FCC57"/>
    <w:rsid w:val="05A95F4D"/>
    <w:rsid w:val="06D81B28"/>
    <w:rsid w:val="0700488D"/>
    <w:rsid w:val="0723209B"/>
    <w:rsid w:val="077D87E3"/>
    <w:rsid w:val="09517B77"/>
    <w:rsid w:val="0A016526"/>
    <w:rsid w:val="0A054BB8"/>
    <w:rsid w:val="0A81D660"/>
    <w:rsid w:val="0B039033"/>
    <w:rsid w:val="0B5E978C"/>
    <w:rsid w:val="0C6DEA59"/>
    <w:rsid w:val="0C8E2912"/>
    <w:rsid w:val="0D2E100E"/>
    <w:rsid w:val="0D697F09"/>
    <w:rsid w:val="0D8EC2D1"/>
    <w:rsid w:val="0E09D994"/>
    <w:rsid w:val="0E62D06C"/>
    <w:rsid w:val="0EE0276B"/>
    <w:rsid w:val="0F452867"/>
    <w:rsid w:val="0FB89D9F"/>
    <w:rsid w:val="10D1C4EB"/>
    <w:rsid w:val="10EC2AB9"/>
    <w:rsid w:val="111AA7B3"/>
    <w:rsid w:val="113C41C2"/>
    <w:rsid w:val="11B57AFC"/>
    <w:rsid w:val="11B87054"/>
    <w:rsid w:val="12067D20"/>
    <w:rsid w:val="1217EDEE"/>
    <w:rsid w:val="1265B90B"/>
    <w:rsid w:val="127F8AAA"/>
    <w:rsid w:val="137FFF11"/>
    <w:rsid w:val="13C7C31F"/>
    <w:rsid w:val="152059FD"/>
    <w:rsid w:val="15775F08"/>
    <w:rsid w:val="15F3C969"/>
    <w:rsid w:val="160E0983"/>
    <w:rsid w:val="16883F1E"/>
    <w:rsid w:val="16BFADD9"/>
    <w:rsid w:val="1778E036"/>
    <w:rsid w:val="17A00FA3"/>
    <w:rsid w:val="1868C79A"/>
    <w:rsid w:val="188B5A59"/>
    <w:rsid w:val="18DC74EC"/>
    <w:rsid w:val="1A2EE547"/>
    <w:rsid w:val="1A933AEC"/>
    <w:rsid w:val="1A9924A4"/>
    <w:rsid w:val="1B4E34F4"/>
    <w:rsid w:val="1BA485F7"/>
    <w:rsid w:val="1C047BF5"/>
    <w:rsid w:val="1C3B0BEA"/>
    <w:rsid w:val="1CCEB753"/>
    <w:rsid w:val="1D3D8E79"/>
    <w:rsid w:val="1DECDC7F"/>
    <w:rsid w:val="1FC77DAC"/>
    <w:rsid w:val="206C6836"/>
    <w:rsid w:val="209C015A"/>
    <w:rsid w:val="20AA581E"/>
    <w:rsid w:val="21914160"/>
    <w:rsid w:val="21EA04B5"/>
    <w:rsid w:val="21F6F976"/>
    <w:rsid w:val="220ECF50"/>
    <w:rsid w:val="223984EB"/>
    <w:rsid w:val="22989B9F"/>
    <w:rsid w:val="22993317"/>
    <w:rsid w:val="22FE318A"/>
    <w:rsid w:val="236F9FC8"/>
    <w:rsid w:val="239E784B"/>
    <w:rsid w:val="23B3791D"/>
    <w:rsid w:val="23CDA831"/>
    <w:rsid w:val="245355D9"/>
    <w:rsid w:val="2485238C"/>
    <w:rsid w:val="249905CC"/>
    <w:rsid w:val="258AFA95"/>
    <w:rsid w:val="25CAE72B"/>
    <w:rsid w:val="25DDF8F8"/>
    <w:rsid w:val="26CAD7AE"/>
    <w:rsid w:val="287B49A6"/>
    <w:rsid w:val="28AD4AA7"/>
    <w:rsid w:val="291FD722"/>
    <w:rsid w:val="299C5F6F"/>
    <w:rsid w:val="29C6766C"/>
    <w:rsid w:val="29D03664"/>
    <w:rsid w:val="2A0456EA"/>
    <w:rsid w:val="2A092E98"/>
    <w:rsid w:val="2A593940"/>
    <w:rsid w:val="2A9B183C"/>
    <w:rsid w:val="2A9C25A0"/>
    <w:rsid w:val="2AA10B3F"/>
    <w:rsid w:val="2AD283AC"/>
    <w:rsid w:val="2AD88114"/>
    <w:rsid w:val="2B1A79A3"/>
    <w:rsid w:val="2C8CD857"/>
    <w:rsid w:val="2DA09072"/>
    <w:rsid w:val="2DBB7F88"/>
    <w:rsid w:val="2DD3C662"/>
    <w:rsid w:val="2E20568B"/>
    <w:rsid w:val="2EA64F31"/>
    <w:rsid w:val="2EEC9D0E"/>
    <w:rsid w:val="2F8A6AE4"/>
    <w:rsid w:val="300BF92D"/>
    <w:rsid w:val="310EDCED"/>
    <w:rsid w:val="31C6B7BA"/>
    <w:rsid w:val="3202B8B1"/>
    <w:rsid w:val="3288A209"/>
    <w:rsid w:val="334D099A"/>
    <w:rsid w:val="33D6F7A4"/>
    <w:rsid w:val="33EC55C3"/>
    <w:rsid w:val="34BBB956"/>
    <w:rsid w:val="34E9D61A"/>
    <w:rsid w:val="3542275F"/>
    <w:rsid w:val="3598124F"/>
    <w:rsid w:val="36337B1C"/>
    <w:rsid w:val="363CB335"/>
    <w:rsid w:val="36613E41"/>
    <w:rsid w:val="36713FDA"/>
    <w:rsid w:val="3746FAB6"/>
    <w:rsid w:val="37506722"/>
    <w:rsid w:val="3848F5FD"/>
    <w:rsid w:val="389E9B85"/>
    <w:rsid w:val="38CC15F6"/>
    <w:rsid w:val="38D9FEB5"/>
    <w:rsid w:val="38E7E7F0"/>
    <w:rsid w:val="38FC0340"/>
    <w:rsid w:val="3976644A"/>
    <w:rsid w:val="39AA45FE"/>
    <w:rsid w:val="39BE54A1"/>
    <w:rsid w:val="3A0120AE"/>
    <w:rsid w:val="3A1336F7"/>
    <w:rsid w:val="3AF50405"/>
    <w:rsid w:val="3B10487A"/>
    <w:rsid w:val="3BF1F3B8"/>
    <w:rsid w:val="3CCE7642"/>
    <w:rsid w:val="3D389C37"/>
    <w:rsid w:val="3E54C3C7"/>
    <w:rsid w:val="3E9D05A1"/>
    <w:rsid w:val="3ED390A0"/>
    <w:rsid w:val="3F0D34A5"/>
    <w:rsid w:val="3FB4CB1F"/>
    <w:rsid w:val="40488779"/>
    <w:rsid w:val="40F67B55"/>
    <w:rsid w:val="4207D027"/>
    <w:rsid w:val="4253B6DC"/>
    <w:rsid w:val="4262DBEE"/>
    <w:rsid w:val="42765F56"/>
    <w:rsid w:val="42AE958A"/>
    <w:rsid w:val="44623143"/>
    <w:rsid w:val="44E4D949"/>
    <w:rsid w:val="452F7248"/>
    <w:rsid w:val="4564D591"/>
    <w:rsid w:val="456A563B"/>
    <w:rsid w:val="459E4E52"/>
    <w:rsid w:val="461D279F"/>
    <w:rsid w:val="46B09B5F"/>
    <w:rsid w:val="471A1278"/>
    <w:rsid w:val="48BBD9DF"/>
    <w:rsid w:val="48E85199"/>
    <w:rsid w:val="49E4F837"/>
    <w:rsid w:val="4A009A91"/>
    <w:rsid w:val="4A05AAFD"/>
    <w:rsid w:val="4A115F23"/>
    <w:rsid w:val="4A7022B0"/>
    <w:rsid w:val="4B52DCA2"/>
    <w:rsid w:val="4B7572D0"/>
    <w:rsid w:val="4B827A10"/>
    <w:rsid w:val="4B8A9CEA"/>
    <w:rsid w:val="4BC87D68"/>
    <w:rsid w:val="4BE3CA27"/>
    <w:rsid w:val="4BEEE381"/>
    <w:rsid w:val="4CC44E72"/>
    <w:rsid w:val="4CD9A432"/>
    <w:rsid w:val="4D00F42F"/>
    <w:rsid w:val="4D1560CC"/>
    <w:rsid w:val="4D9DBA95"/>
    <w:rsid w:val="4E273A3F"/>
    <w:rsid w:val="4E872F3B"/>
    <w:rsid w:val="4F2122C8"/>
    <w:rsid w:val="4FF02062"/>
    <w:rsid w:val="509F3EEE"/>
    <w:rsid w:val="50C50AAF"/>
    <w:rsid w:val="50FCFC82"/>
    <w:rsid w:val="5104D9D2"/>
    <w:rsid w:val="5108FD1F"/>
    <w:rsid w:val="5148E3DD"/>
    <w:rsid w:val="514BE97F"/>
    <w:rsid w:val="52C6B64E"/>
    <w:rsid w:val="52DE7C50"/>
    <w:rsid w:val="52DF893F"/>
    <w:rsid w:val="52EC918E"/>
    <w:rsid w:val="53309B99"/>
    <w:rsid w:val="53836425"/>
    <w:rsid w:val="54273C41"/>
    <w:rsid w:val="547B59A0"/>
    <w:rsid w:val="54BF2DC9"/>
    <w:rsid w:val="55073995"/>
    <w:rsid w:val="55238AA4"/>
    <w:rsid w:val="557D630D"/>
    <w:rsid w:val="56C83259"/>
    <w:rsid w:val="56E2F9C6"/>
    <w:rsid w:val="570B51FA"/>
    <w:rsid w:val="57523B4E"/>
    <w:rsid w:val="57D97D64"/>
    <w:rsid w:val="58D3F24E"/>
    <w:rsid w:val="59579906"/>
    <w:rsid w:val="59A8CA40"/>
    <w:rsid w:val="5A0D1C7B"/>
    <w:rsid w:val="5A54B571"/>
    <w:rsid w:val="5B256682"/>
    <w:rsid w:val="5B4EAEBD"/>
    <w:rsid w:val="5BC2E822"/>
    <w:rsid w:val="5C1F638F"/>
    <w:rsid w:val="5CC15B24"/>
    <w:rsid w:val="5D23B97B"/>
    <w:rsid w:val="5D9DC5DB"/>
    <w:rsid w:val="5E6E3486"/>
    <w:rsid w:val="5EF0F67C"/>
    <w:rsid w:val="5F108D73"/>
    <w:rsid w:val="5F272A75"/>
    <w:rsid w:val="604C920F"/>
    <w:rsid w:val="613853DE"/>
    <w:rsid w:val="6178404E"/>
    <w:rsid w:val="6268FD9F"/>
    <w:rsid w:val="627B3495"/>
    <w:rsid w:val="627C30B4"/>
    <w:rsid w:val="628E55BD"/>
    <w:rsid w:val="629E441C"/>
    <w:rsid w:val="62F1BA75"/>
    <w:rsid w:val="636C23EA"/>
    <w:rsid w:val="641704F6"/>
    <w:rsid w:val="65141097"/>
    <w:rsid w:val="65B1D938"/>
    <w:rsid w:val="6647AFB0"/>
    <w:rsid w:val="6690A6B7"/>
    <w:rsid w:val="66AA1AC0"/>
    <w:rsid w:val="691D78BB"/>
    <w:rsid w:val="697F5072"/>
    <w:rsid w:val="69872DC2"/>
    <w:rsid w:val="6A55BD23"/>
    <w:rsid w:val="6B05FA37"/>
    <w:rsid w:val="6B07B055"/>
    <w:rsid w:val="6B552FED"/>
    <w:rsid w:val="6C339BE2"/>
    <w:rsid w:val="6C85AA5D"/>
    <w:rsid w:val="6CB6F134"/>
    <w:rsid w:val="6D05DE31"/>
    <w:rsid w:val="6DE94AC2"/>
    <w:rsid w:val="6E1E1D99"/>
    <w:rsid w:val="6E641712"/>
    <w:rsid w:val="6E71870F"/>
    <w:rsid w:val="6F02BC89"/>
    <w:rsid w:val="6F743761"/>
    <w:rsid w:val="6F91EC6E"/>
    <w:rsid w:val="71AAACF6"/>
    <w:rsid w:val="71AFD7F5"/>
    <w:rsid w:val="72D34BC9"/>
    <w:rsid w:val="735DAD76"/>
    <w:rsid w:val="73E50896"/>
    <w:rsid w:val="7451A23F"/>
    <w:rsid w:val="74710204"/>
    <w:rsid w:val="7552AE92"/>
    <w:rsid w:val="75828AE8"/>
    <w:rsid w:val="75DF3D6B"/>
    <w:rsid w:val="76C3412D"/>
    <w:rsid w:val="7823A350"/>
    <w:rsid w:val="7A2C7749"/>
    <w:rsid w:val="7A384770"/>
    <w:rsid w:val="7A4D9ED6"/>
    <w:rsid w:val="7A7CA3DD"/>
    <w:rsid w:val="7B1EE391"/>
    <w:rsid w:val="7B8711BC"/>
    <w:rsid w:val="7BE24BFA"/>
    <w:rsid w:val="7C27492B"/>
    <w:rsid w:val="7C529C8A"/>
    <w:rsid w:val="7D39583D"/>
    <w:rsid w:val="7D5D3DD2"/>
    <w:rsid w:val="7E0FC4EE"/>
    <w:rsid w:val="7E29CEA0"/>
    <w:rsid w:val="7E6201EC"/>
    <w:rsid w:val="7E707CF7"/>
    <w:rsid w:val="7F1DD5AA"/>
    <w:rsid w:val="7F4B9F51"/>
    <w:rsid w:val="7F9063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9438E"/>
  <w15:docId w15:val="{6658018F-9540-4A44-B9B6-010FE5B4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4B"/>
  </w:style>
  <w:style w:type="paragraph" w:styleId="Heading1">
    <w:name w:val="heading 1"/>
    <w:basedOn w:val="Normal"/>
    <w:next w:val="Normal"/>
    <w:link w:val="Heading1Char"/>
    <w:uiPriority w:val="9"/>
    <w:qFormat/>
    <w:rsid w:val="00541F7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399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58E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58E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58E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58E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158E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158E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58E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SHEADER2">
    <w:name w:val="ETS_HEADER_2"/>
    <w:basedOn w:val="Heading2"/>
    <w:next w:val="Normal"/>
    <w:link w:val="ETSHEADER2CharChar"/>
    <w:autoRedefine/>
    <w:qFormat/>
    <w:rsid w:val="00B03998"/>
    <w:pPr>
      <w:keepLines w:val="0"/>
      <w:spacing w:before="240" w:after="60" w:line="240" w:lineRule="auto"/>
      <w:ind w:left="1276" w:hanging="1276"/>
    </w:pPr>
    <w:rPr>
      <w:rFonts w:ascii="Arial" w:eastAsia="Times New Roman" w:hAnsi="Arial" w:cs="Arial"/>
      <w:bCs/>
      <w:i/>
      <w:iCs/>
      <w:color w:val="auto"/>
      <w:sz w:val="32"/>
      <w:szCs w:val="32"/>
    </w:rPr>
  </w:style>
  <w:style w:type="character" w:customStyle="1" w:styleId="ETSHEADER2CharChar">
    <w:name w:val="ETS_HEADER_2 Char Char"/>
    <w:link w:val="ETSHEADER2"/>
    <w:rsid w:val="00B03998"/>
    <w:rPr>
      <w:rFonts w:ascii="Arial" w:eastAsia="Times New Roman" w:hAnsi="Arial" w:cs="Arial"/>
      <w:bCs/>
      <w:i/>
      <w:iCs/>
      <w:sz w:val="32"/>
      <w:szCs w:val="32"/>
    </w:rPr>
  </w:style>
  <w:style w:type="paragraph" w:customStyle="1" w:styleId="ETSNORMAL10pt">
    <w:name w:val="ETS_NORMAL_10pt"/>
    <w:basedOn w:val="Normal"/>
    <w:link w:val="ETSNORMAL10ptChar"/>
    <w:qFormat/>
    <w:rsid w:val="00B03998"/>
    <w:pPr>
      <w:spacing w:after="0" w:line="240" w:lineRule="auto"/>
      <w:ind w:left="-993"/>
    </w:pPr>
    <w:rPr>
      <w:rFonts w:ascii="Arial" w:eastAsia="Times New Roman" w:hAnsi="Arial" w:cs="Times New Roman"/>
      <w:sz w:val="20"/>
      <w:szCs w:val="24"/>
      <w:lang w:val="en-US"/>
    </w:rPr>
  </w:style>
  <w:style w:type="character" w:customStyle="1" w:styleId="ETSNORMAL10ptChar">
    <w:name w:val="ETS_NORMAL_10pt Char"/>
    <w:link w:val="ETSNORMAL10pt"/>
    <w:rsid w:val="00B03998"/>
    <w:rPr>
      <w:rFonts w:ascii="Arial" w:eastAsia="Times New Roman" w:hAnsi="Arial" w:cs="Times New Roman"/>
      <w:sz w:val="20"/>
      <w:szCs w:val="24"/>
      <w:lang w:val="en-US"/>
    </w:rPr>
  </w:style>
  <w:style w:type="character" w:customStyle="1" w:styleId="Heading2Char">
    <w:name w:val="Heading 2 Char"/>
    <w:basedOn w:val="DefaultParagraphFont"/>
    <w:link w:val="Heading2"/>
    <w:uiPriority w:val="9"/>
    <w:rsid w:val="00B03998"/>
    <w:rPr>
      <w:rFonts w:asciiTheme="majorHAnsi" w:eastAsiaTheme="majorEastAsia" w:hAnsiTheme="majorHAnsi" w:cstheme="majorBidi"/>
      <w:color w:val="2E74B5" w:themeColor="accent1" w:themeShade="BF"/>
      <w:sz w:val="26"/>
      <w:szCs w:val="26"/>
    </w:rPr>
  </w:style>
  <w:style w:type="paragraph" w:customStyle="1" w:styleId="ETSNORMAL12pt">
    <w:name w:val="ETS_NORMAL_12pt"/>
    <w:basedOn w:val="Normal"/>
    <w:link w:val="ETSNORMAL12ptCharChar"/>
    <w:qFormat/>
    <w:rsid w:val="00B03998"/>
    <w:pPr>
      <w:shd w:val="clear" w:color="auto" w:fill="FFFFFF"/>
      <w:spacing w:after="0" w:line="240" w:lineRule="auto"/>
      <w:ind w:left="-567"/>
      <w:jc w:val="both"/>
    </w:pPr>
    <w:rPr>
      <w:rFonts w:ascii="Arial" w:eastAsia="Times New Roman" w:hAnsi="Arial" w:cs="Times New Roman"/>
      <w:snapToGrid w:val="0"/>
      <w:sz w:val="24"/>
      <w:szCs w:val="24"/>
    </w:rPr>
  </w:style>
  <w:style w:type="character" w:customStyle="1" w:styleId="ETSNORMAL12ptCharChar">
    <w:name w:val="ETS_NORMAL_12pt Char Char"/>
    <w:link w:val="ETSNORMAL12pt"/>
    <w:rsid w:val="00B03998"/>
    <w:rPr>
      <w:rFonts w:ascii="Arial" w:eastAsia="Times New Roman" w:hAnsi="Arial" w:cs="Times New Roman"/>
      <w:snapToGrid w:val="0"/>
      <w:sz w:val="24"/>
      <w:szCs w:val="24"/>
      <w:shd w:val="clear" w:color="auto" w:fill="FFFFFF"/>
    </w:rPr>
  </w:style>
  <w:style w:type="paragraph" w:customStyle="1" w:styleId="ETSNORMAL8pt">
    <w:name w:val="ETS_NORMAL_8pt"/>
    <w:basedOn w:val="Normal"/>
    <w:qFormat/>
    <w:rsid w:val="00B03998"/>
    <w:pPr>
      <w:spacing w:after="0" w:line="240" w:lineRule="auto"/>
    </w:pPr>
    <w:rPr>
      <w:rFonts w:ascii="Arial" w:eastAsia="Times New Roman" w:hAnsi="Arial" w:cs="Times New Roman"/>
      <w:sz w:val="16"/>
      <w:szCs w:val="24"/>
    </w:rPr>
  </w:style>
  <w:style w:type="character" w:customStyle="1" w:styleId="Heading1Char">
    <w:name w:val="Heading 1 Char"/>
    <w:basedOn w:val="DefaultParagraphFont"/>
    <w:link w:val="Heading1"/>
    <w:uiPriority w:val="9"/>
    <w:rsid w:val="00541F7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58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158E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158E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158E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158E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158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58E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83536"/>
    <w:pPr>
      <w:ind w:left="720"/>
      <w:contextualSpacing/>
    </w:pPr>
  </w:style>
  <w:style w:type="table" w:styleId="TableGrid">
    <w:name w:val="Table Grid"/>
    <w:basedOn w:val="TableNormal"/>
    <w:uiPriority w:val="39"/>
    <w:rsid w:val="0077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F7F6A"/>
    <w:pPr>
      <w:numPr>
        <w:numId w:val="0"/>
      </w:numPr>
      <w:outlineLvl w:val="9"/>
    </w:pPr>
    <w:rPr>
      <w:lang w:val="en-US"/>
    </w:rPr>
  </w:style>
  <w:style w:type="paragraph" w:styleId="TOC1">
    <w:name w:val="toc 1"/>
    <w:basedOn w:val="Normal"/>
    <w:next w:val="Normal"/>
    <w:autoRedefine/>
    <w:uiPriority w:val="39"/>
    <w:unhideWhenUsed/>
    <w:rsid w:val="00975DD4"/>
    <w:pPr>
      <w:tabs>
        <w:tab w:val="left" w:pos="440"/>
        <w:tab w:val="right" w:leader="dot" w:pos="9016"/>
      </w:tabs>
      <w:spacing w:after="100"/>
    </w:pPr>
  </w:style>
  <w:style w:type="paragraph" w:styleId="TOC2">
    <w:name w:val="toc 2"/>
    <w:basedOn w:val="Normal"/>
    <w:next w:val="Normal"/>
    <w:autoRedefine/>
    <w:uiPriority w:val="39"/>
    <w:unhideWhenUsed/>
    <w:rsid w:val="003D1857"/>
    <w:pPr>
      <w:tabs>
        <w:tab w:val="left" w:pos="880"/>
        <w:tab w:val="right" w:leader="dot" w:pos="9016"/>
      </w:tabs>
      <w:spacing w:after="100"/>
      <w:ind w:left="220"/>
    </w:pPr>
  </w:style>
  <w:style w:type="character" w:styleId="Hyperlink">
    <w:name w:val="Hyperlink"/>
    <w:basedOn w:val="DefaultParagraphFont"/>
    <w:uiPriority w:val="99"/>
    <w:unhideWhenUsed/>
    <w:rsid w:val="00DF7F6A"/>
    <w:rPr>
      <w:color w:val="0563C1" w:themeColor="hyperlink"/>
      <w:u w:val="single"/>
    </w:rPr>
  </w:style>
  <w:style w:type="paragraph" w:styleId="Header">
    <w:name w:val="header"/>
    <w:basedOn w:val="Normal"/>
    <w:link w:val="HeaderChar"/>
    <w:uiPriority w:val="99"/>
    <w:unhideWhenUsed/>
    <w:rsid w:val="0091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5D"/>
  </w:style>
  <w:style w:type="paragraph" w:styleId="Footer">
    <w:name w:val="footer"/>
    <w:basedOn w:val="Normal"/>
    <w:link w:val="FooterChar"/>
    <w:uiPriority w:val="99"/>
    <w:unhideWhenUsed/>
    <w:rsid w:val="0091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5D"/>
  </w:style>
  <w:style w:type="character" w:styleId="CommentReference">
    <w:name w:val="annotation reference"/>
    <w:basedOn w:val="DefaultParagraphFont"/>
    <w:uiPriority w:val="99"/>
    <w:semiHidden/>
    <w:unhideWhenUsed/>
    <w:rsid w:val="00D171F2"/>
    <w:rPr>
      <w:sz w:val="16"/>
      <w:szCs w:val="16"/>
    </w:rPr>
  </w:style>
  <w:style w:type="paragraph" w:styleId="CommentText">
    <w:name w:val="annotation text"/>
    <w:basedOn w:val="Normal"/>
    <w:link w:val="CommentTextChar"/>
    <w:uiPriority w:val="99"/>
    <w:unhideWhenUsed/>
    <w:rsid w:val="00D171F2"/>
    <w:pPr>
      <w:spacing w:line="240" w:lineRule="auto"/>
    </w:pPr>
    <w:rPr>
      <w:sz w:val="20"/>
      <w:szCs w:val="20"/>
    </w:rPr>
  </w:style>
  <w:style w:type="character" w:customStyle="1" w:styleId="CommentTextChar">
    <w:name w:val="Comment Text Char"/>
    <w:basedOn w:val="DefaultParagraphFont"/>
    <w:link w:val="CommentText"/>
    <w:uiPriority w:val="99"/>
    <w:rsid w:val="00D171F2"/>
    <w:rPr>
      <w:sz w:val="20"/>
      <w:szCs w:val="20"/>
    </w:rPr>
  </w:style>
  <w:style w:type="paragraph" w:styleId="CommentSubject">
    <w:name w:val="annotation subject"/>
    <w:basedOn w:val="CommentText"/>
    <w:next w:val="CommentText"/>
    <w:link w:val="CommentSubjectChar"/>
    <w:uiPriority w:val="99"/>
    <w:semiHidden/>
    <w:unhideWhenUsed/>
    <w:rsid w:val="00D171F2"/>
    <w:rPr>
      <w:b/>
      <w:bCs/>
    </w:rPr>
  </w:style>
  <w:style w:type="character" w:customStyle="1" w:styleId="CommentSubjectChar">
    <w:name w:val="Comment Subject Char"/>
    <w:basedOn w:val="CommentTextChar"/>
    <w:link w:val="CommentSubject"/>
    <w:uiPriority w:val="99"/>
    <w:semiHidden/>
    <w:rsid w:val="00D171F2"/>
    <w:rPr>
      <w:b/>
      <w:bCs/>
      <w:sz w:val="20"/>
      <w:szCs w:val="20"/>
    </w:rPr>
  </w:style>
  <w:style w:type="paragraph" w:styleId="BalloonText">
    <w:name w:val="Balloon Text"/>
    <w:basedOn w:val="Normal"/>
    <w:link w:val="BalloonTextChar"/>
    <w:uiPriority w:val="99"/>
    <w:semiHidden/>
    <w:unhideWhenUsed/>
    <w:rsid w:val="00D17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F2"/>
    <w:rPr>
      <w:rFonts w:ascii="Segoe UI" w:hAnsi="Segoe UI" w:cs="Segoe UI"/>
      <w:sz w:val="18"/>
      <w:szCs w:val="18"/>
    </w:rPr>
  </w:style>
  <w:style w:type="paragraph" w:styleId="TOC3">
    <w:name w:val="toc 3"/>
    <w:basedOn w:val="Normal"/>
    <w:next w:val="Normal"/>
    <w:autoRedefine/>
    <w:uiPriority w:val="39"/>
    <w:unhideWhenUsed/>
    <w:rsid w:val="00CB731A"/>
    <w:pPr>
      <w:tabs>
        <w:tab w:val="left" w:pos="1320"/>
        <w:tab w:val="right" w:leader="dot" w:pos="9016"/>
      </w:tabs>
      <w:spacing w:after="100"/>
      <w:ind w:left="440"/>
    </w:pPr>
  </w:style>
  <w:style w:type="table" w:customStyle="1" w:styleId="GridTable4-Accent31">
    <w:name w:val="Grid Table 4 - Accent 31"/>
    <w:basedOn w:val="TableNormal"/>
    <w:uiPriority w:val="49"/>
    <w:rsid w:val="00BB7B7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BB7B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6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634"/>
    <w:rPr>
      <w:sz w:val="20"/>
      <w:szCs w:val="20"/>
    </w:rPr>
  </w:style>
  <w:style w:type="character" w:styleId="FootnoteReference">
    <w:name w:val="footnote reference"/>
    <w:basedOn w:val="DefaultParagraphFont"/>
    <w:uiPriority w:val="99"/>
    <w:semiHidden/>
    <w:unhideWhenUsed/>
    <w:rsid w:val="002C6634"/>
    <w:rPr>
      <w:vertAlign w:val="superscript"/>
    </w:rPr>
  </w:style>
  <w:style w:type="table" w:customStyle="1" w:styleId="GridTable42">
    <w:name w:val="Grid Table 42"/>
    <w:basedOn w:val="TableNormal"/>
    <w:uiPriority w:val="49"/>
    <w:rsid w:val="00B415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50553C"/>
    <w:rPr>
      <w:color w:val="954F72" w:themeColor="followedHyperlink"/>
      <w:u w:val="single"/>
    </w:rPr>
  </w:style>
  <w:style w:type="table" w:customStyle="1" w:styleId="GridTable421">
    <w:name w:val="Grid Table 421"/>
    <w:basedOn w:val="TableNormal"/>
    <w:uiPriority w:val="49"/>
    <w:rsid w:val="00325F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25F66"/>
    <w:pPr>
      <w:spacing w:after="0" w:line="240" w:lineRule="auto"/>
    </w:pPr>
  </w:style>
  <w:style w:type="table" w:styleId="GridTable5Dark-Accent3">
    <w:name w:val="Grid Table 5 Dark Accent 3"/>
    <w:basedOn w:val="TableNormal"/>
    <w:uiPriority w:val="50"/>
    <w:rsid w:val="00DA7B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070355"/>
    <w:rPr>
      <w:color w:val="808080"/>
    </w:rPr>
  </w:style>
  <w:style w:type="table" w:customStyle="1" w:styleId="GridTable5Dark-Accent31">
    <w:name w:val="Grid Table 5 Dark - Accent 31"/>
    <w:basedOn w:val="TableNormal"/>
    <w:uiPriority w:val="50"/>
    <w:rsid w:val="00EE2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dnoteText">
    <w:name w:val="endnote text"/>
    <w:basedOn w:val="Normal"/>
    <w:link w:val="EndnoteTextChar"/>
    <w:uiPriority w:val="99"/>
    <w:semiHidden/>
    <w:unhideWhenUsed/>
    <w:rsid w:val="00B126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67F"/>
    <w:rPr>
      <w:sz w:val="20"/>
      <w:szCs w:val="20"/>
    </w:rPr>
  </w:style>
  <w:style w:type="character" w:styleId="EndnoteReference">
    <w:name w:val="endnote reference"/>
    <w:basedOn w:val="DefaultParagraphFont"/>
    <w:uiPriority w:val="99"/>
    <w:semiHidden/>
    <w:unhideWhenUsed/>
    <w:rsid w:val="00B1267F"/>
    <w:rPr>
      <w:vertAlign w:val="superscript"/>
    </w:rPr>
  </w:style>
  <w:style w:type="table" w:styleId="GridTable5Dark-Accent5">
    <w:name w:val="Grid Table 5 Dark Accent 5"/>
    <w:basedOn w:val="TableNormal"/>
    <w:uiPriority w:val="50"/>
    <w:rsid w:val="00F730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Mention1">
    <w:name w:val="Mention1"/>
    <w:basedOn w:val="DefaultParagraphFont"/>
    <w:uiPriority w:val="99"/>
    <w:semiHidden/>
    <w:unhideWhenUsed/>
    <w:rsid w:val="008F07FF"/>
    <w:rPr>
      <w:color w:val="2B579A"/>
      <w:shd w:val="clear" w:color="auto" w:fill="E6E6E6"/>
    </w:rPr>
  </w:style>
  <w:style w:type="character" w:customStyle="1" w:styleId="UnresolvedMention1">
    <w:name w:val="Unresolved Mention1"/>
    <w:basedOn w:val="DefaultParagraphFont"/>
    <w:uiPriority w:val="99"/>
    <w:semiHidden/>
    <w:unhideWhenUsed/>
    <w:rsid w:val="00DC672A"/>
    <w:rPr>
      <w:color w:val="808080"/>
      <w:shd w:val="clear" w:color="auto" w:fill="E6E6E6"/>
    </w:rPr>
  </w:style>
  <w:style w:type="paragraph" w:styleId="NormalWeb">
    <w:name w:val="Normal (Web)"/>
    <w:basedOn w:val="Normal"/>
    <w:uiPriority w:val="99"/>
    <w:unhideWhenUsed/>
    <w:rsid w:val="00256E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6D7562"/>
  </w:style>
  <w:style w:type="table" w:styleId="GridTable4-Accent1">
    <w:name w:val="Grid Table 4 Accent 1"/>
    <w:basedOn w:val="TableNormal"/>
    <w:uiPriority w:val="49"/>
    <w:rsid w:val="009C34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2911C5"/>
    <w:pPr>
      <w:spacing w:after="0" w:line="240" w:lineRule="auto"/>
    </w:pPr>
    <w:rPr>
      <w:lang w:val="en-US"/>
    </w:rPr>
  </w:style>
  <w:style w:type="table" w:styleId="GridTable1Light-Accent5">
    <w:name w:val="Grid Table 1 Light Accent 5"/>
    <w:basedOn w:val="TableNormal"/>
    <w:uiPriority w:val="46"/>
    <w:rsid w:val="004C4FB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D2F8E"/>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IntenseReference">
    <w:name w:val="Intense Reference"/>
    <w:basedOn w:val="DefaultParagraphFont"/>
    <w:uiPriority w:val="32"/>
    <w:qFormat/>
    <w:rsid w:val="00BE7731"/>
    <w:rPr>
      <w:b/>
      <w:bCs/>
      <w:smallCaps/>
      <w:color w:val="5B9BD5" w:themeColor="accent1"/>
      <w:spacing w:val="5"/>
    </w:rPr>
  </w:style>
  <w:style w:type="paragraph" w:customStyle="1" w:styleId="xmsonormal">
    <w:name w:val="x_msonormal"/>
    <w:basedOn w:val="Normal"/>
    <w:rsid w:val="00CA16BF"/>
    <w:pPr>
      <w:spacing w:after="0" w:line="240" w:lineRule="auto"/>
    </w:pPr>
    <w:rPr>
      <w:rFonts w:ascii="Calibri" w:hAnsi="Calibri" w:cs="Calibri"/>
      <w:lang w:eastAsia="en-GB"/>
    </w:rPr>
  </w:style>
  <w:style w:type="paragraph" w:customStyle="1" w:styleId="paragraph">
    <w:name w:val="paragraph"/>
    <w:basedOn w:val="Normal"/>
    <w:rsid w:val="007B1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11FE"/>
  </w:style>
  <w:style w:type="character" w:customStyle="1" w:styleId="eop">
    <w:name w:val="eop"/>
    <w:basedOn w:val="DefaultParagraphFont"/>
    <w:rsid w:val="007B11FE"/>
  </w:style>
  <w:style w:type="character" w:customStyle="1" w:styleId="spellingerror">
    <w:name w:val="spellingerror"/>
    <w:basedOn w:val="DefaultParagraphFont"/>
    <w:rsid w:val="00B863DC"/>
  </w:style>
  <w:style w:type="character" w:customStyle="1" w:styleId="scxw45084214">
    <w:name w:val="scxw45084214"/>
    <w:basedOn w:val="DefaultParagraphFont"/>
    <w:rsid w:val="00B863DC"/>
  </w:style>
  <w:style w:type="character" w:customStyle="1" w:styleId="scxw124562383">
    <w:name w:val="scxw124562383"/>
    <w:basedOn w:val="DefaultParagraphFont"/>
    <w:rsid w:val="00A7262A"/>
  </w:style>
  <w:style w:type="character" w:customStyle="1" w:styleId="scxw231787790">
    <w:name w:val="scxw231787790"/>
    <w:basedOn w:val="DefaultParagraphFont"/>
    <w:rsid w:val="007E08BA"/>
  </w:style>
  <w:style w:type="character" w:customStyle="1" w:styleId="scxw59810726">
    <w:name w:val="scxw59810726"/>
    <w:basedOn w:val="DefaultParagraphFont"/>
    <w:rsid w:val="00EA3122"/>
  </w:style>
  <w:style w:type="table" w:styleId="GridTable6Colorful-Accent1">
    <w:name w:val="Grid Table 6 Colorful Accent 1"/>
    <w:basedOn w:val="TableNormal"/>
    <w:uiPriority w:val="51"/>
    <w:rsid w:val="001401C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1401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543A6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0B4A18"/>
    <w:rPr>
      <w:color w:val="605E5C"/>
      <w:shd w:val="clear" w:color="auto" w:fill="E1DFDD"/>
    </w:rPr>
  </w:style>
  <w:style w:type="paragraph" w:styleId="Caption">
    <w:name w:val="caption"/>
    <w:basedOn w:val="Normal"/>
    <w:next w:val="Normal"/>
    <w:uiPriority w:val="35"/>
    <w:unhideWhenUsed/>
    <w:qFormat/>
    <w:rsid w:val="002D6387"/>
    <w:pPr>
      <w:spacing w:after="200" w:line="240" w:lineRule="auto"/>
    </w:pPr>
    <w:rPr>
      <w:i/>
      <w:iCs/>
      <w:color w:val="44546A" w:themeColor="text2"/>
      <w:sz w:val="18"/>
      <w:szCs w:val="18"/>
    </w:rPr>
  </w:style>
  <w:style w:type="character" w:styleId="Strong">
    <w:name w:val="Strong"/>
    <w:basedOn w:val="DefaultParagraphFont"/>
    <w:uiPriority w:val="22"/>
    <w:qFormat/>
    <w:rsid w:val="008934CB"/>
    <w:rPr>
      <w:b/>
      <w:bCs/>
    </w:rPr>
  </w:style>
  <w:style w:type="character" w:styleId="Mention">
    <w:name w:val="Mention"/>
    <w:basedOn w:val="DefaultParagraphFont"/>
    <w:uiPriority w:val="99"/>
    <w:unhideWhenUsed/>
    <w:rsid w:val="001E49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313">
      <w:bodyDiv w:val="1"/>
      <w:marLeft w:val="0"/>
      <w:marRight w:val="0"/>
      <w:marTop w:val="0"/>
      <w:marBottom w:val="0"/>
      <w:divBdr>
        <w:top w:val="none" w:sz="0" w:space="0" w:color="auto"/>
        <w:left w:val="none" w:sz="0" w:space="0" w:color="auto"/>
        <w:bottom w:val="none" w:sz="0" w:space="0" w:color="auto"/>
        <w:right w:val="none" w:sz="0" w:space="0" w:color="auto"/>
      </w:divBdr>
      <w:divsChild>
        <w:div w:id="1333218893">
          <w:marLeft w:val="0"/>
          <w:marRight w:val="0"/>
          <w:marTop w:val="0"/>
          <w:marBottom w:val="0"/>
          <w:divBdr>
            <w:top w:val="none" w:sz="0" w:space="0" w:color="auto"/>
            <w:left w:val="none" w:sz="0" w:space="0" w:color="auto"/>
            <w:bottom w:val="none" w:sz="0" w:space="0" w:color="auto"/>
            <w:right w:val="none" w:sz="0" w:space="0" w:color="auto"/>
          </w:divBdr>
          <w:divsChild>
            <w:div w:id="6838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335">
      <w:bodyDiv w:val="1"/>
      <w:marLeft w:val="0"/>
      <w:marRight w:val="0"/>
      <w:marTop w:val="0"/>
      <w:marBottom w:val="0"/>
      <w:divBdr>
        <w:top w:val="none" w:sz="0" w:space="0" w:color="auto"/>
        <w:left w:val="none" w:sz="0" w:space="0" w:color="auto"/>
        <w:bottom w:val="none" w:sz="0" w:space="0" w:color="auto"/>
        <w:right w:val="none" w:sz="0" w:space="0" w:color="auto"/>
      </w:divBdr>
    </w:div>
    <w:div w:id="20668994">
      <w:bodyDiv w:val="1"/>
      <w:marLeft w:val="0"/>
      <w:marRight w:val="0"/>
      <w:marTop w:val="0"/>
      <w:marBottom w:val="0"/>
      <w:divBdr>
        <w:top w:val="none" w:sz="0" w:space="0" w:color="auto"/>
        <w:left w:val="none" w:sz="0" w:space="0" w:color="auto"/>
        <w:bottom w:val="none" w:sz="0" w:space="0" w:color="auto"/>
        <w:right w:val="none" w:sz="0" w:space="0" w:color="auto"/>
      </w:divBdr>
    </w:div>
    <w:div w:id="24063460">
      <w:bodyDiv w:val="1"/>
      <w:marLeft w:val="0"/>
      <w:marRight w:val="0"/>
      <w:marTop w:val="0"/>
      <w:marBottom w:val="0"/>
      <w:divBdr>
        <w:top w:val="none" w:sz="0" w:space="0" w:color="auto"/>
        <w:left w:val="none" w:sz="0" w:space="0" w:color="auto"/>
        <w:bottom w:val="none" w:sz="0" w:space="0" w:color="auto"/>
        <w:right w:val="none" w:sz="0" w:space="0" w:color="auto"/>
      </w:divBdr>
    </w:div>
    <w:div w:id="39400009">
      <w:bodyDiv w:val="1"/>
      <w:marLeft w:val="0"/>
      <w:marRight w:val="0"/>
      <w:marTop w:val="0"/>
      <w:marBottom w:val="0"/>
      <w:divBdr>
        <w:top w:val="none" w:sz="0" w:space="0" w:color="auto"/>
        <w:left w:val="none" w:sz="0" w:space="0" w:color="auto"/>
        <w:bottom w:val="none" w:sz="0" w:space="0" w:color="auto"/>
        <w:right w:val="none" w:sz="0" w:space="0" w:color="auto"/>
      </w:divBdr>
    </w:div>
    <w:div w:id="53892602">
      <w:bodyDiv w:val="1"/>
      <w:marLeft w:val="0"/>
      <w:marRight w:val="0"/>
      <w:marTop w:val="0"/>
      <w:marBottom w:val="0"/>
      <w:divBdr>
        <w:top w:val="none" w:sz="0" w:space="0" w:color="auto"/>
        <w:left w:val="none" w:sz="0" w:space="0" w:color="auto"/>
        <w:bottom w:val="none" w:sz="0" w:space="0" w:color="auto"/>
        <w:right w:val="none" w:sz="0" w:space="0" w:color="auto"/>
      </w:divBdr>
    </w:div>
    <w:div w:id="75447347">
      <w:bodyDiv w:val="1"/>
      <w:marLeft w:val="0"/>
      <w:marRight w:val="0"/>
      <w:marTop w:val="0"/>
      <w:marBottom w:val="0"/>
      <w:divBdr>
        <w:top w:val="none" w:sz="0" w:space="0" w:color="auto"/>
        <w:left w:val="none" w:sz="0" w:space="0" w:color="auto"/>
        <w:bottom w:val="none" w:sz="0" w:space="0" w:color="auto"/>
        <w:right w:val="none" w:sz="0" w:space="0" w:color="auto"/>
      </w:divBdr>
    </w:div>
    <w:div w:id="82725325">
      <w:bodyDiv w:val="1"/>
      <w:marLeft w:val="0"/>
      <w:marRight w:val="0"/>
      <w:marTop w:val="0"/>
      <w:marBottom w:val="0"/>
      <w:divBdr>
        <w:top w:val="none" w:sz="0" w:space="0" w:color="auto"/>
        <w:left w:val="none" w:sz="0" w:space="0" w:color="auto"/>
        <w:bottom w:val="none" w:sz="0" w:space="0" w:color="auto"/>
        <w:right w:val="none" w:sz="0" w:space="0" w:color="auto"/>
      </w:divBdr>
    </w:div>
    <w:div w:id="87702221">
      <w:bodyDiv w:val="1"/>
      <w:marLeft w:val="0"/>
      <w:marRight w:val="0"/>
      <w:marTop w:val="0"/>
      <w:marBottom w:val="0"/>
      <w:divBdr>
        <w:top w:val="none" w:sz="0" w:space="0" w:color="auto"/>
        <w:left w:val="none" w:sz="0" w:space="0" w:color="auto"/>
        <w:bottom w:val="none" w:sz="0" w:space="0" w:color="auto"/>
        <w:right w:val="none" w:sz="0" w:space="0" w:color="auto"/>
      </w:divBdr>
      <w:divsChild>
        <w:div w:id="1717044992">
          <w:marLeft w:val="0"/>
          <w:marRight w:val="0"/>
          <w:marTop w:val="0"/>
          <w:marBottom w:val="0"/>
          <w:divBdr>
            <w:top w:val="none" w:sz="0" w:space="0" w:color="auto"/>
            <w:left w:val="none" w:sz="0" w:space="0" w:color="auto"/>
            <w:bottom w:val="none" w:sz="0" w:space="0" w:color="auto"/>
            <w:right w:val="none" w:sz="0" w:space="0" w:color="auto"/>
          </w:divBdr>
          <w:divsChild>
            <w:div w:id="1386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7073">
      <w:bodyDiv w:val="1"/>
      <w:marLeft w:val="0"/>
      <w:marRight w:val="0"/>
      <w:marTop w:val="0"/>
      <w:marBottom w:val="0"/>
      <w:divBdr>
        <w:top w:val="none" w:sz="0" w:space="0" w:color="auto"/>
        <w:left w:val="none" w:sz="0" w:space="0" w:color="auto"/>
        <w:bottom w:val="none" w:sz="0" w:space="0" w:color="auto"/>
        <w:right w:val="none" w:sz="0" w:space="0" w:color="auto"/>
      </w:divBdr>
    </w:div>
    <w:div w:id="99420149">
      <w:bodyDiv w:val="1"/>
      <w:marLeft w:val="0"/>
      <w:marRight w:val="0"/>
      <w:marTop w:val="0"/>
      <w:marBottom w:val="0"/>
      <w:divBdr>
        <w:top w:val="none" w:sz="0" w:space="0" w:color="auto"/>
        <w:left w:val="none" w:sz="0" w:space="0" w:color="auto"/>
        <w:bottom w:val="none" w:sz="0" w:space="0" w:color="auto"/>
        <w:right w:val="none" w:sz="0" w:space="0" w:color="auto"/>
      </w:divBdr>
    </w:div>
    <w:div w:id="122382854">
      <w:bodyDiv w:val="1"/>
      <w:marLeft w:val="0"/>
      <w:marRight w:val="0"/>
      <w:marTop w:val="0"/>
      <w:marBottom w:val="0"/>
      <w:divBdr>
        <w:top w:val="none" w:sz="0" w:space="0" w:color="auto"/>
        <w:left w:val="none" w:sz="0" w:space="0" w:color="auto"/>
        <w:bottom w:val="none" w:sz="0" w:space="0" w:color="auto"/>
        <w:right w:val="none" w:sz="0" w:space="0" w:color="auto"/>
      </w:divBdr>
    </w:div>
    <w:div w:id="123549568">
      <w:bodyDiv w:val="1"/>
      <w:marLeft w:val="0"/>
      <w:marRight w:val="0"/>
      <w:marTop w:val="0"/>
      <w:marBottom w:val="0"/>
      <w:divBdr>
        <w:top w:val="none" w:sz="0" w:space="0" w:color="auto"/>
        <w:left w:val="none" w:sz="0" w:space="0" w:color="auto"/>
        <w:bottom w:val="none" w:sz="0" w:space="0" w:color="auto"/>
        <w:right w:val="none" w:sz="0" w:space="0" w:color="auto"/>
      </w:divBdr>
    </w:div>
    <w:div w:id="142504741">
      <w:bodyDiv w:val="1"/>
      <w:marLeft w:val="0"/>
      <w:marRight w:val="0"/>
      <w:marTop w:val="0"/>
      <w:marBottom w:val="0"/>
      <w:divBdr>
        <w:top w:val="none" w:sz="0" w:space="0" w:color="auto"/>
        <w:left w:val="none" w:sz="0" w:space="0" w:color="auto"/>
        <w:bottom w:val="none" w:sz="0" w:space="0" w:color="auto"/>
        <w:right w:val="none" w:sz="0" w:space="0" w:color="auto"/>
      </w:divBdr>
    </w:div>
    <w:div w:id="204945888">
      <w:bodyDiv w:val="1"/>
      <w:marLeft w:val="0"/>
      <w:marRight w:val="0"/>
      <w:marTop w:val="0"/>
      <w:marBottom w:val="0"/>
      <w:divBdr>
        <w:top w:val="none" w:sz="0" w:space="0" w:color="auto"/>
        <w:left w:val="none" w:sz="0" w:space="0" w:color="auto"/>
        <w:bottom w:val="none" w:sz="0" w:space="0" w:color="auto"/>
        <w:right w:val="none" w:sz="0" w:space="0" w:color="auto"/>
      </w:divBdr>
    </w:div>
    <w:div w:id="224877321">
      <w:bodyDiv w:val="1"/>
      <w:marLeft w:val="0"/>
      <w:marRight w:val="0"/>
      <w:marTop w:val="0"/>
      <w:marBottom w:val="0"/>
      <w:divBdr>
        <w:top w:val="none" w:sz="0" w:space="0" w:color="auto"/>
        <w:left w:val="none" w:sz="0" w:space="0" w:color="auto"/>
        <w:bottom w:val="none" w:sz="0" w:space="0" w:color="auto"/>
        <w:right w:val="none" w:sz="0" w:space="0" w:color="auto"/>
      </w:divBdr>
    </w:div>
    <w:div w:id="226846257">
      <w:bodyDiv w:val="1"/>
      <w:marLeft w:val="0"/>
      <w:marRight w:val="0"/>
      <w:marTop w:val="0"/>
      <w:marBottom w:val="0"/>
      <w:divBdr>
        <w:top w:val="none" w:sz="0" w:space="0" w:color="auto"/>
        <w:left w:val="none" w:sz="0" w:space="0" w:color="auto"/>
        <w:bottom w:val="none" w:sz="0" w:space="0" w:color="auto"/>
        <w:right w:val="none" w:sz="0" w:space="0" w:color="auto"/>
      </w:divBdr>
    </w:div>
    <w:div w:id="228227171">
      <w:bodyDiv w:val="1"/>
      <w:marLeft w:val="0"/>
      <w:marRight w:val="0"/>
      <w:marTop w:val="0"/>
      <w:marBottom w:val="0"/>
      <w:divBdr>
        <w:top w:val="none" w:sz="0" w:space="0" w:color="auto"/>
        <w:left w:val="none" w:sz="0" w:space="0" w:color="auto"/>
        <w:bottom w:val="none" w:sz="0" w:space="0" w:color="auto"/>
        <w:right w:val="none" w:sz="0" w:space="0" w:color="auto"/>
      </w:divBdr>
      <w:divsChild>
        <w:div w:id="188643750">
          <w:marLeft w:val="0"/>
          <w:marRight w:val="0"/>
          <w:marTop w:val="0"/>
          <w:marBottom w:val="0"/>
          <w:divBdr>
            <w:top w:val="none" w:sz="0" w:space="0" w:color="auto"/>
            <w:left w:val="none" w:sz="0" w:space="0" w:color="auto"/>
            <w:bottom w:val="none" w:sz="0" w:space="0" w:color="auto"/>
            <w:right w:val="none" w:sz="0" w:space="0" w:color="auto"/>
          </w:divBdr>
          <w:divsChild>
            <w:div w:id="16271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80083">
      <w:bodyDiv w:val="1"/>
      <w:marLeft w:val="0"/>
      <w:marRight w:val="0"/>
      <w:marTop w:val="0"/>
      <w:marBottom w:val="0"/>
      <w:divBdr>
        <w:top w:val="none" w:sz="0" w:space="0" w:color="auto"/>
        <w:left w:val="none" w:sz="0" w:space="0" w:color="auto"/>
        <w:bottom w:val="none" w:sz="0" w:space="0" w:color="auto"/>
        <w:right w:val="none" w:sz="0" w:space="0" w:color="auto"/>
      </w:divBdr>
    </w:div>
    <w:div w:id="230967603">
      <w:bodyDiv w:val="1"/>
      <w:marLeft w:val="0"/>
      <w:marRight w:val="0"/>
      <w:marTop w:val="0"/>
      <w:marBottom w:val="0"/>
      <w:divBdr>
        <w:top w:val="none" w:sz="0" w:space="0" w:color="auto"/>
        <w:left w:val="none" w:sz="0" w:space="0" w:color="auto"/>
        <w:bottom w:val="none" w:sz="0" w:space="0" w:color="auto"/>
        <w:right w:val="none" w:sz="0" w:space="0" w:color="auto"/>
      </w:divBdr>
    </w:div>
    <w:div w:id="309407511">
      <w:bodyDiv w:val="1"/>
      <w:marLeft w:val="0"/>
      <w:marRight w:val="0"/>
      <w:marTop w:val="0"/>
      <w:marBottom w:val="0"/>
      <w:divBdr>
        <w:top w:val="none" w:sz="0" w:space="0" w:color="auto"/>
        <w:left w:val="none" w:sz="0" w:space="0" w:color="auto"/>
        <w:bottom w:val="none" w:sz="0" w:space="0" w:color="auto"/>
        <w:right w:val="none" w:sz="0" w:space="0" w:color="auto"/>
      </w:divBdr>
      <w:divsChild>
        <w:div w:id="2087262230">
          <w:marLeft w:val="0"/>
          <w:marRight w:val="0"/>
          <w:marTop w:val="0"/>
          <w:marBottom w:val="0"/>
          <w:divBdr>
            <w:top w:val="none" w:sz="0" w:space="0" w:color="auto"/>
            <w:left w:val="none" w:sz="0" w:space="0" w:color="auto"/>
            <w:bottom w:val="none" w:sz="0" w:space="0" w:color="auto"/>
            <w:right w:val="none" w:sz="0" w:space="0" w:color="auto"/>
          </w:divBdr>
          <w:divsChild>
            <w:div w:id="388572254">
              <w:marLeft w:val="0"/>
              <w:marRight w:val="0"/>
              <w:marTop w:val="0"/>
              <w:marBottom w:val="0"/>
              <w:divBdr>
                <w:top w:val="none" w:sz="0" w:space="0" w:color="auto"/>
                <w:left w:val="none" w:sz="0" w:space="0" w:color="auto"/>
                <w:bottom w:val="none" w:sz="0" w:space="0" w:color="auto"/>
                <w:right w:val="none" w:sz="0" w:space="0" w:color="auto"/>
              </w:divBdr>
            </w:div>
            <w:div w:id="532964819">
              <w:marLeft w:val="0"/>
              <w:marRight w:val="0"/>
              <w:marTop w:val="0"/>
              <w:marBottom w:val="0"/>
              <w:divBdr>
                <w:top w:val="none" w:sz="0" w:space="0" w:color="auto"/>
                <w:left w:val="none" w:sz="0" w:space="0" w:color="auto"/>
                <w:bottom w:val="none" w:sz="0" w:space="0" w:color="auto"/>
                <w:right w:val="none" w:sz="0" w:space="0" w:color="auto"/>
              </w:divBdr>
            </w:div>
            <w:div w:id="8230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6043">
      <w:bodyDiv w:val="1"/>
      <w:marLeft w:val="0"/>
      <w:marRight w:val="0"/>
      <w:marTop w:val="0"/>
      <w:marBottom w:val="0"/>
      <w:divBdr>
        <w:top w:val="none" w:sz="0" w:space="0" w:color="auto"/>
        <w:left w:val="none" w:sz="0" w:space="0" w:color="auto"/>
        <w:bottom w:val="none" w:sz="0" w:space="0" w:color="auto"/>
        <w:right w:val="none" w:sz="0" w:space="0" w:color="auto"/>
      </w:divBdr>
    </w:div>
    <w:div w:id="317538919">
      <w:bodyDiv w:val="1"/>
      <w:marLeft w:val="0"/>
      <w:marRight w:val="0"/>
      <w:marTop w:val="0"/>
      <w:marBottom w:val="0"/>
      <w:divBdr>
        <w:top w:val="none" w:sz="0" w:space="0" w:color="auto"/>
        <w:left w:val="none" w:sz="0" w:space="0" w:color="auto"/>
        <w:bottom w:val="none" w:sz="0" w:space="0" w:color="auto"/>
        <w:right w:val="none" w:sz="0" w:space="0" w:color="auto"/>
      </w:divBdr>
      <w:divsChild>
        <w:div w:id="271743592">
          <w:marLeft w:val="0"/>
          <w:marRight w:val="0"/>
          <w:marTop w:val="0"/>
          <w:marBottom w:val="0"/>
          <w:divBdr>
            <w:top w:val="none" w:sz="0" w:space="0" w:color="auto"/>
            <w:left w:val="none" w:sz="0" w:space="0" w:color="auto"/>
            <w:bottom w:val="none" w:sz="0" w:space="0" w:color="auto"/>
            <w:right w:val="none" w:sz="0" w:space="0" w:color="auto"/>
          </w:divBdr>
        </w:div>
      </w:divsChild>
    </w:div>
    <w:div w:id="327170773">
      <w:bodyDiv w:val="1"/>
      <w:marLeft w:val="0"/>
      <w:marRight w:val="0"/>
      <w:marTop w:val="0"/>
      <w:marBottom w:val="0"/>
      <w:divBdr>
        <w:top w:val="none" w:sz="0" w:space="0" w:color="auto"/>
        <w:left w:val="none" w:sz="0" w:space="0" w:color="auto"/>
        <w:bottom w:val="none" w:sz="0" w:space="0" w:color="auto"/>
        <w:right w:val="none" w:sz="0" w:space="0" w:color="auto"/>
      </w:divBdr>
    </w:div>
    <w:div w:id="330565433">
      <w:bodyDiv w:val="1"/>
      <w:marLeft w:val="0"/>
      <w:marRight w:val="0"/>
      <w:marTop w:val="0"/>
      <w:marBottom w:val="0"/>
      <w:divBdr>
        <w:top w:val="none" w:sz="0" w:space="0" w:color="auto"/>
        <w:left w:val="none" w:sz="0" w:space="0" w:color="auto"/>
        <w:bottom w:val="none" w:sz="0" w:space="0" w:color="auto"/>
        <w:right w:val="none" w:sz="0" w:space="0" w:color="auto"/>
      </w:divBdr>
    </w:div>
    <w:div w:id="335159765">
      <w:bodyDiv w:val="1"/>
      <w:marLeft w:val="0"/>
      <w:marRight w:val="0"/>
      <w:marTop w:val="0"/>
      <w:marBottom w:val="0"/>
      <w:divBdr>
        <w:top w:val="none" w:sz="0" w:space="0" w:color="auto"/>
        <w:left w:val="none" w:sz="0" w:space="0" w:color="auto"/>
        <w:bottom w:val="none" w:sz="0" w:space="0" w:color="auto"/>
        <w:right w:val="none" w:sz="0" w:space="0" w:color="auto"/>
      </w:divBdr>
    </w:div>
    <w:div w:id="339937057">
      <w:bodyDiv w:val="1"/>
      <w:marLeft w:val="0"/>
      <w:marRight w:val="0"/>
      <w:marTop w:val="0"/>
      <w:marBottom w:val="0"/>
      <w:divBdr>
        <w:top w:val="none" w:sz="0" w:space="0" w:color="auto"/>
        <w:left w:val="none" w:sz="0" w:space="0" w:color="auto"/>
        <w:bottom w:val="none" w:sz="0" w:space="0" w:color="auto"/>
        <w:right w:val="none" w:sz="0" w:space="0" w:color="auto"/>
      </w:divBdr>
      <w:divsChild>
        <w:div w:id="72706417">
          <w:marLeft w:val="0"/>
          <w:marRight w:val="0"/>
          <w:marTop w:val="0"/>
          <w:marBottom w:val="0"/>
          <w:divBdr>
            <w:top w:val="none" w:sz="0" w:space="0" w:color="auto"/>
            <w:left w:val="none" w:sz="0" w:space="0" w:color="auto"/>
            <w:bottom w:val="none" w:sz="0" w:space="0" w:color="auto"/>
            <w:right w:val="none" w:sz="0" w:space="0" w:color="auto"/>
          </w:divBdr>
        </w:div>
        <w:div w:id="112209145">
          <w:marLeft w:val="0"/>
          <w:marRight w:val="0"/>
          <w:marTop w:val="0"/>
          <w:marBottom w:val="0"/>
          <w:divBdr>
            <w:top w:val="none" w:sz="0" w:space="0" w:color="auto"/>
            <w:left w:val="none" w:sz="0" w:space="0" w:color="auto"/>
            <w:bottom w:val="none" w:sz="0" w:space="0" w:color="auto"/>
            <w:right w:val="none" w:sz="0" w:space="0" w:color="auto"/>
          </w:divBdr>
        </w:div>
        <w:div w:id="121003571">
          <w:marLeft w:val="0"/>
          <w:marRight w:val="0"/>
          <w:marTop w:val="0"/>
          <w:marBottom w:val="0"/>
          <w:divBdr>
            <w:top w:val="none" w:sz="0" w:space="0" w:color="auto"/>
            <w:left w:val="none" w:sz="0" w:space="0" w:color="auto"/>
            <w:bottom w:val="none" w:sz="0" w:space="0" w:color="auto"/>
            <w:right w:val="none" w:sz="0" w:space="0" w:color="auto"/>
          </w:divBdr>
        </w:div>
        <w:div w:id="136731390">
          <w:marLeft w:val="0"/>
          <w:marRight w:val="0"/>
          <w:marTop w:val="0"/>
          <w:marBottom w:val="0"/>
          <w:divBdr>
            <w:top w:val="none" w:sz="0" w:space="0" w:color="auto"/>
            <w:left w:val="none" w:sz="0" w:space="0" w:color="auto"/>
            <w:bottom w:val="none" w:sz="0" w:space="0" w:color="auto"/>
            <w:right w:val="none" w:sz="0" w:space="0" w:color="auto"/>
          </w:divBdr>
        </w:div>
        <w:div w:id="146284638">
          <w:marLeft w:val="0"/>
          <w:marRight w:val="0"/>
          <w:marTop w:val="0"/>
          <w:marBottom w:val="0"/>
          <w:divBdr>
            <w:top w:val="none" w:sz="0" w:space="0" w:color="auto"/>
            <w:left w:val="none" w:sz="0" w:space="0" w:color="auto"/>
            <w:bottom w:val="none" w:sz="0" w:space="0" w:color="auto"/>
            <w:right w:val="none" w:sz="0" w:space="0" w:color="auto"/>
          </w:divBdr>
        </w:div>
        <w:div w:id="183598388">
          <w:marLeft w:val="0"/>
          <w:marRight w:val="0"/>
          <w:marTop w:val="0"/>
          <w:marBottom w:val="0"/>
          <w:divBdr>
            <w:top w:val="none" w:sz="0" w:space="0" w:color="auto"/>
            <w:left w:val="none" w:sz="0" w:space="0" w:color="auto"/>
            <w:bottom w:val="none" w:sz="0" w:space="0" w:color="auto"/>
            <w:right w:val="none" w:sz="0" w:space="0" w:color="auto"/>
          </w:divBdr>
        </w:div>
        <w:div w:id="241332719">
          <w:marLeft w:val="0"/>
          <w:marRight w:val="0"/>
          <w:marTop w:val="0"/>
          <w:marBottom w:val="0"/>
          <w:divBdr>
            <w:top w:val="none" w:sz="0" w:space="0" w:color="auto"/>
            <w:left w:val="none" w:sz="0" w:space="0" w:color="auto"/>
            <w:bottom w:val="none" w:sz="0" w:space="0" w:color="auto"/>
            <w:right w:val="none" w:sz="0" w:space="0" w:color="auto"/>
          </w:divBdr>
        </w:div>
        <w:div w:id="242762675">
          <w:marLeft w:val="0"/>
          <w:marRight w:val="0"/>
          <w:marTop w:val="0"/>
          <w:marBottom w:val="0"/>
          <w:divBdr>
            <w:top w:val="none" w:sz="0" w:space="0" w:color="auto"/>
            <w:left w:val="none" w:sz="0" w:space="0" w:color="auto"/>
            <w:bottom w:val="none" w:sz="0" w:space="0" w:color="auto"/>
            <w:right w:val="none" w:sz="0" w:space="0" w:color="auto"/>
          </w:divBdr>
        </w:div>
        <w:div w:id="256642055">
          <w:marLeft w:val="0"/>
          <w:marRight w:val="0"/>
          <w:marTop w:val="0"/>
          <w:marBottom w:val="0"/>
          <w:divBdr>
            <w:top w:val="none" w:sz="0" w:space="0" w:color="auto"/>
            <w:left w:val="none" w:sz="0" w:space="0" w:color="auto"/>
            <w:bottom w:val="none" w:sz="0" w:space="0" w:color="auto"/>
            <w:right w:val="none" w:sz="0" w:space="0" w:color="auto"/>
          </w:divBdr>
        </w:div>
        <w:div w:id="260533301">
          <w:marLeft w:val="0"/>
          <w:marRight w:val="0"/>
          <w:marTop w:val="0"/>
          <w:marBottom w:val="0"/>
          <w:divBdr>
            <w:top w:val="none" w:sz="0" w:space="0" w:color="auto"/>
            <w:left w:val="none" w:sz="0" w:space="0" w:color="auto"/>
            <w:bottom w:val="none" w:sz="0" w:space="0" w:color="auto"/>
            <w:right w:val="none" w:sz="0" w:space="0" w:color="auto"/>
          </w:divBdr>
        </w:div>
        <w:div w:id="282813196">
          <w:marLeft w:val="0"/>
          <w:marRight w:val="0"/>
          <w:marTop w:val="0"/>
          <w:marBottom w:val="0"/>
          <w:divBdr>
            <w:top w:val="none" w:sz="0" w:space="0" w:color="auto"/>
            <w:left w:val="none" w:sz="0" w:space="0" w:color="auto"/>
            <w:bottom w:val="none" w:sz="0" w:space="0" w:color="auto"/>
            <w:right w:val="none" w:sz="0" w:space="0" w:color="auto"/>
          </w:divBdr>
        </w:div>
        <w:div w:id="317273428">
          <w:marLeft w:val="0"/>
          <w:marRight w:val="0"/>
          <w:marTop w:val="0"/>
          <w:marBottom w:val="0"/>
          <w:divBdr>
            <w:top w:val="none" w:sz="0" w:space="0" w:color="auto"/>
            <w:left w:val="none" w:sz="0" w:space="0" w:color="auto"/>
            <w:bottom w:val="none" w:sz="0" w:space="0" w:color="auto"/>
            <w:right w:val="none" w:sz="0" w:space="0" w:color="auto"/>
          </w:divBdr>
        </w:div>
        <w:div w:id="403989272">
          <w:marLeft w:val="0"/>
          <w:marRight w:val="0"/>
          <w:marTop w:val="0"/>
          <w:marBottom w:val="0"/>
          <w:divBdr>
            <w:top w:val="none" w:sz="0" w:space="0" w:color="auto"/>
            <w:left w:val="none" w:sz="0" w:space="0" w:color="auto"/>
            <w:bottom w:val="none" w:sz="0" w:space="0" w:color="auto"/>
            <w:right w:val="none" w:sz="0" w:space="0" w:color="auto"/>
          </w:divBdr>
        </w:div>
        <w:div w:id="417405218">
          <w:marLeft w:val="0"/>
          <w:marRight w:val="0"/>
          <w:marTop w:val="0"/>
          <w:marBottom w:val="0"/>
          <w:divBdr>
            <w:top w:val="none" w:sz="0" w:space="0" w:color="auto"/>
            <w:left w:val="none" w:sz="0" w:space="0" w:color="auto"/>
            <w:bottom w:val="none" w:sz="0" w:space="0" w:color="auto"/>
            <w:right w:val="none" w:sz="0" w:space="0" w:color="auto"/>
          </w:divBdr>
        </w:div>
        <w:div w:id="428736869">
          <w:marLeft w:val="0"/>
          <w:marRight w:val="0"/>
          <w:marTop w:val="0"/>
          <w:marBottom w:val="0"/>
          <w:divBdr>
            <w:top w:val="none" w:sz="0" w:space="0" w:color="auto"/>
            <w:left w:val="none" w:sz="0" w:space="0" w:color="auto"/>
            <w:bottom w:val="none" w:sz="0" w:space="0" w:color="auto"/>
            <w:right w:val="none" w:sz="0" w:space="0" w:color="auto"/>
          </w:divBdr>
        </w:div>
        <w:div w:id="503587878">
          <w:marLeft w:val="0"/>
          <w:marRight w:val="0"/>
          <w:marTop w:val="0"/>
          <w:marBottom w:val="0"/>
          <w:divBdr>
            <w:top w:val="none" w:sz="0" w:space="0" w:color="auto"/>
            <w:left w:val="none" w:sz="0" w:space="0" w:color="auto"/>
            <w:bottom w:val="none" w:sz="0" w:space="0" w:color="auto"/>
            <w:right w:val="none" w:sz="0" w:space="0" w:color="auto"/>
          </w:divBdr>
        </w:div>
        <w:div w:id="508132907">
          <w:marLeft w:val="0"/>
          <w:marRight w:val="0"/>
          <w:marTop w:val="0"/>
          <w:marBottom w:val="0"/>
          <w:divBdr>
            <w:top w:val="none" w:sz="0" w:space="0" w:color="auto"/>
            <w:left w:val="none" w:sz="0" w:space="0" w:color="auto"/>
            <w:bottom w:val="none" w:sz="0" w:space="0" w:color="auto"/>
            <w:right w:val="none" w:sz="0" w:space="0" w:color="auto"/>
          </w:divBdr>
        </w:div>
        <w:div w:id="519129302">
          <w:marLeft w:val="0"/>
          <w:marRight w:val="0"/>
          <w:marTop w:val="0"/>
          <w:marBottom w:val="0"/>
          <w:divBdr>
            <w:top w:val="none" w:sz="0" w:space="0" w:color="auto"/>
            <w:left w:val="none" w:sz="0" w:space="0" w:color="auto"/>
            <w:bottom w:val="none" w:sz="0" w:space="0" w:color="auto"/>
            <w:right w:val="none" w:sz="0" w:space="0" w:color="auto"/>
          </w:divBdr>
        </w:div>
        <w:div w:id="628048774">
          <w:marLeft w:val="0"/>
          <w:marRight w:val="0"/>
          <w:marTop w:val="0"/>
          <w:marBottom w:val="0"/>
          <w:divBdr>
            <w:top w:val="none" w:sz="0" w:space="0" w:color="auto"/>
            <w:left w:val="none" w:sz="0" w:space="0" w:color="auto"/>
            <w:bottom w:val="none" w:sz="0" w:space="0" w:color="auto"/>
            <w:right w:val="none" w:sz="0" w:space="0" w:color="auto"/>
          </w:divBdr>
        </w:div>
        <w:div w:id="635725248">
          <w:marLeft w:val="0"/>
          <w:marRight w:val="0"/>
          <w:marTop w:val="0"/>
          <w:marBottom w:val="0"/>
          <w:divBdr>
            <w:top w:val="none" w:sz="0" w:space="0" w:color="auto"/>
            <w:left w:val="none" w:sz="0" w:space="0" w:color="auto"/>
            <w:bottom w:val="none" w:sz="0" w:space="0" w:color="auto"/>
            <w:right w:val="none" w:sz="0" w:space="0" w:color="auto"/>
          </w:divBdr>
        </w:div>
        <w:div w:id="653334935">
          <w:marLeft w:val="0"/>
          <w:marRight w:val="0"/>
          <w:marTop w:val="0"/>
          <w:marBottom w:val="0"/>
          <w:divBdr>
            <w:top w:val="none" w:sz="0" w:space="0" w:color="auto"/>
            <w:left w:val="none" w:sz="0" w:space="0" w:color="auto"/>
            <w:bottom w:val="none" w:sz="0" w:space="0" w:color="auto"/>
            <w:right w:val="none" w:sz="0" w:space="0" w:color="auto"/>
          </w:divBdr>
        </w:div>
        <w:div w:id="679161470">
          <w:marLeft w:val="0"/>
          <w:marRight w:val="0"/>
          <w:marTop w:val="0"/>
          <w:marBottom w:val="0"/>
          <w:divBdr>
            <w:top w:val="none" w:sz="0" w:space="0" w:color="auto"/>
            <w:left w:val="none" w:sz="0" w:space="0" w:color="auto"/>
            <w:bottom w:val="none" w:sz="0" w:space="0" w:color="auto"/>
            <w:right w:val="none" w:sz="0" w:space="0" w:color="auto"/>
          </w:divBdr>
        </w:div>
        <w:div w:id="700127139">
          <w:marLeft w:val="0"/>
          <w:marRight w:val="0"/>
          <w:marTop w:val="0"/>
          <w:marBottom w:val="0"/>
          <w:divBdr>
            <w:top w:val="none" w:sz="0" w:space="0" w:color="auto"/>
            <w:left w:val="none" w:sz="0" w:space="0" w:color="auto"/>
            <w:bottom w:val="none" w:sz="0" w:space="0" w:color="auto"/>
            <w:right w:val="none" w:sz="0" w:space="0" w:color="auto"/>
          </w:divBdr>
        </w:div>
        <w:div w:id="779111359">
          <w:marLeft w:val="0"/>
          <w:marRight w:val="0"/>
          <w:marTop w:val="0"/>
          <w:marBottom w:val="0"/>
          <w:divBdr>
            <w:top w:val="none" w:sz="0" w:space="0" w:color="auto"/>
            <w:left w:val="none" w:sz="0" w:space="0" w:color="auto"/>
            <w:bottom w:val="none" w:sz="0" w:space="0" w:color="auto"/>
            <w:right w:val="none" w:sz="0" w:space="0" w:color="auto"/>
          </w:divBdr>
        </w:div>
        <w:div w:id="811100059">
          <w:marLeft w:val="0"/>
          <w:marRight w:val="0"/>
          <w:marTop w:val="0"/>
          <w:marBottom w:val="0"/>
          <w:divBdr>
            <w:top w:val="none" w:sz="0" w:space="0" w:color="auto"/>
            <w:left w:val="none" w:sz="0" w:space="0" w:color="auto"/>
            <w:bottom w:val="none" w:sz="0" w:space="0" w:color="auto"/>
            <w:right w:val="none" w:sz="0" w:space="0" w:color="auto"/>
          </w:divBdr>
        </w:div>
        <w:div w:id="815955163">
          <w:marLeft w:val="0"/>
          <w:marRight w:val="0"/>
          <w:marTop w:val="0"/>
          <w:marBottom w:val="0"/>
          <w:divBdr>
            <w:top w:val="none" w:sz="0" w:space="0" w:color="auto"/>
            <w:left w:val="none" w:sz="0" w:space="0" w:color="auto"/>
            <w:bottom w:val="none" w:sz="0" w:space="0" w:color="auto"/>
            <w:right w:val="none" w:sz="0" w:space="0" w:color="auto"/>
          </w:divBdr>
        </w:div>
        <w:div w:id="834958791">
          <w:marLeft w:val="0"/>
          <w:marRight w:val="0"/>
          <w:marTop w:val="0"/>
          <w:marBottom w:val="0"/>
          <w:divBdr>
            <w:top w:val="none" w:sz="0" w:space="0" w:color="auto"/>
            <w:left w:val="none" w:sz="0" w:space="0" w:color="auto"/>
            <w:bottom w:val="none" w:sz="0" w:space="0" w:color="auto"/>
            <w:right w:val="none" w:sz="0" w:space="0" w:color="auto"/>
          </w:divBdr>
        </w:div>
        <w:div w:id="893078978">
          <w:marLeft w:val="0"/>
          <w:marRight w:val="0"/>
          <w:marTop w:val="0"/>
          <w:marBottom w:val="0"/>
          <w:divBdr>
            <w:top w:val="none" w:sz="0" w:space="0" w:color="auto"/>
            <w:left w:val="none" w:sz="0" w:space="0" w:color="auto"/>
            <w:bottom w:val="none" w:sz="0" w:space="0" w:color="auto"/>
            <w:right w:val="none" w:sz="0" w:space="0" w:color="auto"/>
          </w:divBdr>
        </w:div>
        <w:div w:id="905069628">
          <w:marLeft w:val="0"/>
          <w:marRight w:val="0"/>
          <w:marTop w:val="0"/>
          <w:marBottom w:val="0"/>
          <w:divBdr>
            <w:top w:val="none" w:sz="0" w:space="0" w:color="auto"/>
            <w:left w:val="none" w:sz="0" w:space="0" w:color="auto"/>
            <w:bottom w:val="none" w:sz="0" w:space="0" w:color="auto"/>
            <w:right w:val="none" w:sz="0" w:space="0" w:color="auto"/>
          </w:divBdr>
        </w:div>
        <w:div w:id="910119249">
          <w:marLeft w:val="0"/>
          <w:marRight w:val="0"/>
          <w:marTop w:val="0"/>
          <w:marBottom w:val="0"/>
          <w:divBdr>
            <w:top w:val="none" w:sz="0" w:space="0" w:color="auto"/>
            <w:left w:val="none" w:sz="0" w:space="0" w:color="auto"/>
            <w:bottom w:val="none" w:sz="0" w:space="0" w:color="auto"/>
            <w:right w:val="none" w:sz="0" w:space="0" w:color="auto"/>
          </w:divBdr>
        </w:div>
        <w:div w:id="980884298">
          <w:marLeft w:val="0"/>
          <w:marRight w:val="0"/>
          <w:marTop w:val="0"/>
          <w:marBottom w:val="0"/>
          <w:divBdr>
            <w:top w:val="none" w:sz="0" w:space="0" w:color="auto"/>
            <w:left w:val="none" w:sz="0" w:space="0" w:color="auto"/>
            <w:bottom w:val="none" w:sz="0" w:space="0" w:color="auto"/>
            <w:right w:val="none" w:sz="0" w:space="0" w:color="auto"/>
          </w:divBdr>
        </w:div>
        <w:div w:id="993140389">
          <w:marLeft w:val="0"/>
          <w:marRight w:val="0"/>
          <w:marTop w:val="0"/>
          <w:marBottom w:val="0"/>
          <w:divBdr>
            <w:top w:val="none" w:sz="0" w:space="0" w:color="auto"/>
            <w:left w:val="none" w:sz="0" w:space="0" w:color="auto"/>
            <w:bottom w:val="none" w:sz="0" w:space="0" w:color="auto"/>
            <w:right w:val="none" w:sz="0" w:space="0" w:color="auto"/>
          </w:divBdr>
        </w:div>
        <w:div w:id="1022516144">
          <w:marLeft w:val="0"/>
          <w:marRight w:val="0"/>
          <w:marTop w:val="0"/>
          <w:marBottom w:val="0"/>
          <w:divBdr>
            <w:top w:val="none" w:sz="0" w:space="0" w:color="auto"/>
            <w:left w:val="none" w:sz="0" w:space="0" w:color="auto"/>
            <w:bottom w:val="none" w:sz="0" w:space="0" w:color="auto"/>
            <w:right w:val="none" w:sz="0" w:space="0" w:color="auto"/>
          </w:divBdr>
        </w:div>
        <w:div w:id="1026759392">
          <w:marLeft w:val="0"/>
          <w:marRight w:val="0"/>
          <w:marTop w:val="0"/>
          <w:marBottom w:val="0"/>
          <w:divBdr>
            <w:top w:val="none" w:sz="0" w:space="0" w:color="auto"/>
            <w:left w:val="none" w:sz="0" w:space="0" w:color="auto"/>
            <w:bottom w:val="none" w:sz="0" w:space="0" w:color="auto"/>
            <w:right w:val="none" w:sz="0" w:space="0" w:color="auto"/>
          </w:divBdr>
        </w:div>
        <w:div w:id="1110777870">
          <w:marLeft w:val="0"/>
          <w:marRight w:val="0"/>
          <w:marTop w:val="0"/>
          <w:marBottom w:val="0"/>
          <w:divBdr>
            <w:top w:val="none" w:sz="0" w:space="0" w:color="auto"/>
            <w:left w:val="none" w:sz="0" w:space="0" w:color="auto"/>
            <w:bottom w:val="none" w:sz="0" w:space="0" w:color="auto"/>
            <w:right w:val="none" w:sz="0" w:space="0" w:color="auto"/>
          </w:divBdr>
        </w:div>
        <w:div w:id="1165322724">
          <w:marLeft w:val="0"/>
          <w:marRight w:val="0"/>
          <w:marTop w:val="0"/>
          <w:marBottom w:val="0"/>
          <w:divBdr>
            <w:top w:val="none" w:sz="0" w:space="0" w:color="auto"/>
            <w:left w:val="none" w:sz="0" w:space="0" w:color="auto"/>
            <w:bottom w:val="none" w:sz="0" w:space="0" w:color="auto"/>
            <w:right w:val="none" w:sz="0" w:space="0" w:color="auto"/>
          </w:divBdr>
        </w:div>
        <w:div w:id="1230726719">
          <w:marLeft w:val="0"/>
          <w:marRight w:val="0"/>
          <w:marTop w:val="0"/>
          <w:marBottom w:val="0"/>
          <w:divBdr>
            <w:top w:val="none" w:sz="0" w:space="0" w:color="auto"/>
            <w:left w:val="none" w:sz="0" w:space="0" w:color="auto"/>
            <w:bottom w:val="none" w:sz="0" w:space="0" w:color="auto"/>
            <w:right w:val="none" w:sz="0" w:space="0" w:color="auto"/>
          </w:divBdr>
        </w:div>
        <w:div w:id="1294361453">
          <w:marLeft w:val="0"/>
          <w:marRight w:val="0"/>
          <w:marTop w:val="0"/>
          <w:marBottom w:val="0"/>
          <w:divBdr>
            <w:top w:val="none" w:sz="0" w:space="0" w:color="auto"/>
            <w:left w:val="none" w:sz="0" w:space="0" w:color="auto"/>
            <w:bottom w:val="none" w:sz="0" w:space="0" w:color="auto"/>
            <w:right w:val="none" w:sz="0" w:space="0" w:color="auto"/>
          </w:divBdr>
        </w:div>
        <w:div w:id="1322320071">
          <w:marLeft w:val="0"/>
          <w:marRight w:val="0"/>
          <w:marTop w:val="0"/>
          <w:marBottom w:val="0"/>
          <w:divBdr>
            <w:top w:val="none" w:sz="0" w:space="0" w:color="auto"/>
            <w:left w:val="none" w:sz="0" w:space="0" w:color="auto"/>
            <w:bottom w:val="none" w:sz="0" w:space="0" w:color="auto"/>
            <w:right w:val="none" w:sz="0" w:space="0" w:color="auto"/>
          </w:divBdr>
        </w:div>
        <w:div w:id="1339229807">
          <w:marLeft w:val="0"/>
          <w:marRight w:val="0"/>
          <w:marTop w:val="0"/>
          <w:marBottom w:val="0"/>
          <w:divBdr>
            <w:top w:val="none" w:sz="0" w:space="0" w:color="auto"/>
            <w:left w:val="none" w:sz="0" w:space="0" w:color="auto"/>
            <w:bottom w:val="none" w:sz="0" w:space="0" w:color="auto"/>
            <w:right w:val="none" w:sz="0" w:space="0" w:color="auto"/>
          </w:divBdr>
        </w:div>
        <w:div w:id="1365250209">
          <w:marLeft w:val="0"/>
          <w:marRight w:val="0"/>
          <w:marTop w:val="0"/>
          <w:marBottom w:val="0"/>
          <w:divBdr>
            <w:top w:val="none" w:sz="0" w:space="0" w:color="auto"/>
            <w:left w:val="none" w:sz="0" w:space="0" w:color="auto"/>
            <w:bottom w:val="none" w:sz="0" w:space="0" w:color="auto"/>
            <w:right w:val="none" w:sz="0" w:space="0" w:color="auto"/>
          </w:divBdr>
        </w:div>
        <w:div w:id="1382097648">
          <w:marLeft w:val="0"/>
          <w:marRight w:val="0"/>
          <w:marTop w:val="0"/>
          <w:marBottom w:val="0"/>
          <w:divBdr>
            <w:top w:val="none" w:sz="0" w:space="0" w:color="auto"/>
            <w:left w:val="none" w:sz="0" w:space="0" w:color="auto"/>
            <w:bottom w:val="none" w:sz="0" w:space="0" w:color="auto"/>
            <w:right w:val="none" w:sz="0" w:space="0" w:color="auto"/>
          </w:divBdr>
        </w:div>
        <w:div w:id="1402748893">
          <w:marLeft w:val="0"/>
          <w:marRight w:val="0"/>
          <w:marTop w:val="0"/>
          <w:marBottom w:val="0"/>
          <w:divBdr>
            <w:top w:val="none" w:sz="0" w:space="0" w:color="auto"/>
            <w:left w:val="none" w:sz="0" w:space="0" w:color="auto"/>
            <w:bottom w:val="none" w:sz="0" w:space="0" w:color="auto"/>
            <w:right w:val="none" w:sz="0" w:space="0" w:color="auto"/>
          </w:divBdr>
        </w:div>
        <w:div w:id="1413504283">
          <w:marLeft w:val="0"/>
          <w:marRight w:val="0"/>
          <w:marTop w:val="0"/>
          <w:marBottom w:val="0"/>
          <w:divBdr>
            <w:top w:val="none" w:sz="0" w:space="0" w:color="auto"/>
            <w:left w:val="none" w:sz="0" w:space="0" w:color="auto"/>
            <w:bottom w:val="none" w:sz="0" w:space="0" w:color="auto"/>
            <w:right w:val="none" w:sz="0" w:space="0" w:color="auto"/>
          </w:divBdr>
        </w:div>
        <w:div w:id="1518154625">
          <w:marLeft w:val="0"/>
          <w:marRight w:val="0"/>
          <w:marTop w:val="0"/>
          <w:marBottom w:val="0"/>
          <w:divBdr>
            <w:top w:val="none" w:sz="0" w:space="0" w:color="auto"/>
            <w:left w:val="none" w:sz="0" w:space="0" w:color="auto"/>
            <w:bottom w:val="none" w:sz="0" w:space="0" w:color="auto"/>
            <w:right w:val="none" w:sz="0" w:space="0" w:color="auto"/>
          </w:divBdr>
        </w:div>
        <w:div w:id="1530800207">
          <w:marLeft w:val="0"/>
          <w:marRight w:val="0"/>
          <w:marTop w:val="0"/>
          <w:marBottom w:val="0"/>
          <w:divBdr>
            <w:top w:val="none" w:sz="0" w:space="0" w:color="auto"/>
            <w:left w:val="none" w:sz="0" w:space="0" w:color="auto"/>
            <w:bottom w:val="none" w:sz="0" w:space="0" w:color="auto"/>
            <w:right w:val="none" w:sz="0" w:space="0" w:color="auto"/>
          </w:divBdr>
        </w:div>
        <w:div w:id="1563367817">
          <w:marLeft w:val="0"/>
          <w:marRight w:val="0"/>
          <w:marTop w:val="0"/>
          <w:marBottom w:val="0"/>
          <w:divBdr>
            <w:top w:val="none" w:sz="0" w:space="0" w:color="auto"/>
            <w:left w:val="none" w:sz="0" w:space="0" w:color="auto"/>
            <w:bottom w:val="none" w:sz="0" w:space="0" w:color="auto"/>
            <w:right w:val="none" w:sz="0" w:space="0" w:color="auto"/>
          </w:divBdr>
        </w:div>
        <w:div w:id="1588612584">
          <w:marLeft w:val="0"/>
          <w:marRight w:val="0"/>
          <w:marTop w:val="0"/>
          <w:marBottom w:val="0"/>
          <w:divBdr>
            <w:top w:val="none" w:sz="0" w:space="0" w:color="auto"/>
            <w:left w:val="none" w:sz="0" w:space="0" w:color="auto"/>
            <w:bottom w:val="none" w:sz="0" w:space="0" w:color="auto"/>
            <w:right w:val="none" w:sz="0" w:space="0" w:color="auto"/>
          </w:divBdr>
        </w:div>
        <w:div w:id="1601723023">
          <w:marLeft w:val="0"/>
          <w:marRight w:val="0"/>
          <w:marTop w:val="0"/>
          <w:marBottom w:val="0"/>
          <w:divBdr>
            <w:top w:val="none" w:sz="0" w:space="0" w:color="auto"/>
            <w:left w:val="none" w:sz="0" w:space="0" w:color="auto"/>
            <w:bottom w:val="none" w:sz="0" w:space="0" w:color="auto"/>
            <w:right w:val="none" w:sz="0" w:space="0" w:color="auto"/>
          </w:divBdr>
        </w:div>
        <w:div w:id="1610968915">
          <w:marLeft w:val="0"/>
          <w:marRight w:val="0"/>
          <w:marTop w:val="0"/>
          <w:marBottom w:val="0"/>
          <w:divBdr>
            <w:top w:val="none" w:sz="0" w:space="0" w:color="auto"/>
            <w:left w:val="none" w:sz="0" w:space="0" w:color="auto"/>
            <w:bottom w:val="none" w:sz="0" w:space="0" w:color="auto"/>
            <w:right w:val="none" w:sz="0" w:space="0" w:color="auto"/>
          </w:divBdr>
        </w:div>
        <w:div w:id="1614744090">
          <w:marLeft w:val="0"/>
          <w:marRight w:val="0"/>
          <w:marTop w:val="0"/>
          <w:marBottom w:val="0"/>
          <w:divBdr>
            <w:top w:val="none" w:sz="0" w:space="0" w:color="auto"/>
            <w:left w:val="none" w:sz="0" w:space="0" w:color="auto"/>
            <w:bottom w:val="none" w:sz="0" w:space="0" w:color="auto"/>
            <w:right w:val="none" w:sz="0" w:space="0" w:color="auto"/>
          </w:divBdr>
        </w:div>
        <w:div w:id="1634404744">
          <w:marLeft w:val="0"/>
          <w:marRight w:val="0"/>
          <w:marTop w:val="0"/>
          <w:marBottom w:val="0"/>
          <w:divBdr>
            <w:top w:val="none" w:sz="0" w:space="0" w:color="auto"/>
            <w:left w:val="none" w:sz="0" w:space="0" w:color="auto"/>
            <w:bottom w:val="none" w:sz="0" w:space="0" w:color="auto"/>
            <w:right w:val="none" w:sz="0" w:space="0" w:color="auto"/>
          </w:divBdr>
        </w:div>
        <w:div w:id="1654483806">
          <w:marLeft w:val="0"/>
          <w:marRight w:val="0"/>
          <w:marTop w:val="0"/>
          <w:marBottom w:val="0"/>
          <w:divBdr>
            <w:top w:val="none" w:sz="0" w:space="0" w:color="auto"/>
            <w:left w:val="none" w:sz="0" w:space="0" w:color="auto"/>
            <w:bottom w:val="none" w:sz="0" w:space="0" w:color="auto"/>
            <w:right w:val="none" w:sz="0" w:space="0" w:color="auto"/>
          </w:divBdr>
        </w:div>
        <w:div w:id="1671450112">
          <w:marLeft w:val="0"/>
          <w:marRight w:val="0"/>
          <w:marTop w:val="0"/>
          <w:marBottom w:val="0"/>
          <w:divBdr>
            <w:top w:val="none" w:sz="0" w:space="0" w:color="auto"/>
            <w:left w:val="none" w:sz="0" w:space="0" w:color="auto"/>
            <w:bottom w:val="none" w:sz="0" w:space="0" w:color="auto"/>
            <w:right w:val="none" w:sz="0" w:space="0" w:color="auto"/>
          </w:divBdr>
        </w:div>
        <w:div w:id="1677154373">
          <w:marLeft w:val="0"/>
          <w:marRight w:val="0"/>
          <w:marTop w:val="0"/>
          <w:marBottom w:val="0"/>
          <w:divBdr>
            <w:top w:val="none" w:sz="0" w:space="0" w:color="auto"/>
            <w:left w:val="none" w:sz="0" w:space="0" w:color="auto"/>
            <w:bottom w:val="none" w:sz="0" w:space="0" w:color="auto"/>
            <w:right w:val="none" w:sz="0" w:space="0" w:color="auto"/>
          </w:divBdr>
        </w:div>
        <w:div w:id="1678730622">
          <w:marLeft w:val="0"/>
          <w:marRight w:val="0"/>
          <w:marTop w:val="0"/>
          <w:marBottom w:val="0"/>
          <w:divBdr>
            <w:top w:val="none" w:sz="0" w:space="0" w:color="auto"/>
            <w:left w:val="none" w:sz="0" w:space="0" w:color="auto"/>
            <w:bottom w:val="none" w:sz="0" w:space="0" w:color="auto"/>
            <w:right w:val="none" w:sz="0" w:space="0" w:color="auto"/>
          </w:divBdr>
        </w:div>
        <w:div w:id="1698894195">
          <w:marLeft w:val="0"/>
          <w:marRight w:val="0"/>
          <w:marTop w:val="0"/>
          <w:marBottom w:val="0"/>
          <w:divBdr>
            <w:top w:val="none" w:sz="0" w:space="0" w:color="auto"/>
            <w:left w:val="none" w:sz="0" w:space="0" w:color="auto"/>
            <w:bottom w:val="none" w:sz="0" w:space="0" w:color="auto"/>
            <w:right w:val="none" w:sz="0" w:space="0" w:color="auto"/>
          </w:divBdr>
        </w:div>
        <w:div w:id="1700200558">
          <w:marLeft w:val="0"/>
          <w:marRight w:val="0"/>
          <w:marTop w:val="0"/>
          <w:marBottom w:val="0"/>
          <w:divBdr>
            <w:top w:val="none" w:sz="0" w:space="0" w:color="auto"/>
            <w:left w:val="none" w:sz="0" w:space="0" w:color="auto"/>
            <w:bottom w:val="none" w:sz="0" w:space="0" w:color="auto"/>
            <w:right w:val="none" w:sz="0" w:space="0" w:color="auto"/>
          </w:divBdr>
        </w:div>
        <w:div w:id="1707409936">
          <w:marLeft w:val="0"/>
          <w:marRight w:val="0"/>
          <w:marTop w:val="0"/>
          <w:marBottom w:val="0"/>
          <w:divBdr>
            <w:top w:val="none" w:sz="0" w:space="0" w:color="auto"/>
            <w:left w:val="none" w:sz="0" w:space="0" w:color="auto"/>
            <w:bottom w:val="none" w:sz="0" w:space="0" w:color="auto"/>
            <w:right w:val="none" w:sz="0" w:space="0" w:color="auto"/>
          </w:divBdr>
        </w:div>
        <w:div w:id="1722746791">
          <w:marLeft w:val="0"/>
          <w:marRight w:val="0"/>
          <w:marTop w:val="0"/>
          <w:marBottom w:val="0"/>
          <w:divBdr>
            <w:top w:val="none" w:sz="0" w:space="0" w:color="auto"/>
            <w:left w:val="none" w:sz="0" w:space="0" w:color="auto"/>
            <w:bottom w:val="none" w:sz="0" w:space="0" w:color="auto"/>
            <w:right w:val="none" w:sz="0" w:space="0" w:color="auto"/>
          </w:divBdr>
        </w:div>
        <w:div w:id="1753771870">
          <w:marLeft w:val="0"/>
          <w:marRight w:val="0"/>
          <w:marTop w:val="0"/>
          <w:marBottom w:val="0"/>
          <w:divBdr>
            <w:top w:val="none" w:sz="0" w:space="0" w:color="auto"/>
            <w:left w:val="none" w:sz="0" w:space="0" w:color="auto"/>
            <w:bottom w:val="none" w:sz="0" w:space="0" w:color="auto"/>
            <w:right w:val="none" w:sz="0" w:space="0" w:color="auto"/>
          </w:divBdr>
        </w:div>
        <w:div w:id="1756701704">
          <w:marLeft w:val="0"/>
          <w:marRight w:val="0"/>
          <w:marTop w:val="0"/>
          <w:marBottom w:val="0"/>
          <w:divBdr>
            <w:top w:val="none" w:sz="0" w:space="0" w:color="auto"/>
            <w:left w:val="none" w:sz="0" w:space="0" w:color="auto"/>
            <w:bottom w:val="none" w:sz="0" w:space="0" w:color="auto"/>
            <w:right w:val="none" w:sz="0" w:space="0" w:color="auto"/>
          </w:divBdr>
        </w:div>
        <w:div w:id="1771049371">
          <w:marLeft w:val="0"/>
          <w:marRight w:val="0"/>
          <w:marTop w:val="0"/>
          <w:marBottom w:val="0"/>
          <w:divBdr>
            <w:top w:val="none" w:sz="0" w:space="0" w:color="auto"/>
            <w:left w:val="none" w:sz="0" w:space="0" w:color="auto"/>
            <w:bottom w:val="none" w:sz="0" w:space="0" w:color="auto"/>
            <w:right w:val="none" w:sz="0" w:space="0" w:color="auto"/>
          </w:divBdr>
        </w:div>
        <w:div w:id="1777558211">
          <w:marLeft w:val="0"/>
          <w:marRight w:val="0"/>
          <w:marTop w:val="0"/>
          <w:marBottom w:val="0"/>
          <w:divBdr>
            <w:top w:val="none" w:sz="0" w:space="0" w:color="auto"/>
            <w:left w:val="none" w:sz="0" w:space="0" w:color="auto"/>
            <w:bottom w:val="none" w:sz="0" w:space="0" w:color="auto"/>
            <w:right w:val="none" w:sz="0" w:space="0" w:color="auto"/>
          </w:divBdr>
        </w:div>
        <w:div w:id="1810514802">
          <w:marLeft w:val="0"/>
          <w:marRight w:val="0"/>
          <w:marTop w:val="0"/>
          <w:marBottom w:val="0"/>
          <w:divBdr>
            <w:top w:val="none" w:sz="0" w:space="0" w:color="auto"/>
            <w:left w:val="none" w:sz="0" w:space="0" w:color="auto"/>
            <w:bottom w:val="none" w:sz="0" w:space="0" w:color="auto"/>
            <w:right w:val="none" w:sz="0" w:space="0" w:color="auto"/>
          </w:divBdr>
        </w:div>
        <w:div w:id="1824546796">
          <w:marLeft w:val="0"/>
          <w:marRight w:val="0"/>
          <w:marTop w:val="0"/>
          <w:marBottom w:val="0"/>
          <w:divBdr>
            <w:top w:val="none" w:sz="0" w:space="0" w:color="auto"/>
            <w:left w:val="none" w:sz="0" w:space="0" w:color="auto"/>
            <w:bottom w:val="none" w:sz="0" w:space="0" w:color="auto"/>
            <w:right w:val="none" w:sz="0" w:space="0" w:color="auto"/>
          </w:divBdr>
        </w:div>
        <w:div w:id="1943537123">
          <w:marLeft w:val="0"/>
          <w:marRight w:val="0"/>
          <w:marTop w:val="0"/>
          <w:marBottom w:val="0"/>
          <w:divBdr>
            <w:top w:val="none" w:sz="0" w:space="0" w:color="auto"/>
            <w:left w:val="none" w:sz="0" w:space="0" w:color="auto"/>
            <w:bottom w:val="none" w:sz="0" w:space="0" w:color="auto"/>
            <w:right w:val="none" w:sz="0" w:space="0" w:color="auto"/>
          </w:divBdr>
        </w:div>
        <w:div w:id="1948779836">
          <w:marLeft w:val="0"/>
          <w:marRight w:val="0"/>
          <w:marTop w:val="0"/>
          <w:marBottom w:val="0"/>
          <w:divBdr>
            <w:top w:val="none" w:sz="0" w:space="0" w:color="auto"/>
            <w:left w:val="none" w:sz="0" w:space="0" w:color="auto"/>
            <w:bottom w:val="none" w:sz="0" w:space="0" w:color="auto"/>
            <w:right w:val="none" w:sz="0" w:space="0" w:color="auto"/>
          </w:divBdr>
        </w:div>
        <w:div w:id="1957329998">
          <w:marLeft w:val="0"/>
          <w:marRight w:val="0"/>
          <w:marTop w:val="0"/>
          <w:marBottom w:val="0"/>
          <w:divBdr>
            <w:top w:val="none" w:sz="0" w:space="0" w:color="auto"/>
            <w:left w:val="none" w:sz="0" w:space="0" w:color="auto"/>
            <w:bottom w:val="none" w:sz="0" w:space="0" w:color="auto"/>
            <w:right w:val="none" w:sz="0" w:space="0" w:color="auto"/>
          </w:divBdr>
        </w:div>
        <w:div w:id="1970746768">
          <w:marLeft w:val="0"/>
          <w:marRight w:val="0"/>
          <w:marTop w:val="0"/>
          <w:marBottom w:val="0"/>
          <w:divBdr>
            <w:top w:val="none" w:sz="0" w:space="0" w:color="auto"/>
            <w:left w:val="none" w:sz="0" w:space="0" w:color="auto"/>
            <w:bottom w:val="none" w:sz="0" w:space="0" w:color="auto"/>
            <w:right w:val="none" w:sz="0" w:space="0" w:color="auto"/>
          </w:divBdr>
        </w:div>
        <w:div w:id="1986659236">
          <w:marLeft w:val="0"/>
          <w:marRight w:val="0"/>
          <w:marTop w:val="0"/>
          <w:marBottom w:val="0"/>
          <w:divBdr>
            <w:top w:val="none" w:sz="0" w:space="0" w:color="auto"/>
            <w:left w:val="none" w:sz="0" w:space="0" w:color="auto"/>
            <w:bottom w:val="none" w:sz="0" w:space="0" w:color="auto"/>
            <w:right w:val="none" w:sz="0" w:space="0" w:color="auto"/>
          </w:divBdr>
        </w:div>
        <w:div w:id="2037000094">
          <w:marLeft w:val="0"/>
          <w:marRight w:val="0"/>
          <w:marTop w:val="0"/>
          <w:marBottom w:val="0"/>
          <w:divBdr>
            <w:top w:val="none" w:sz="0" w:space="0" w:color="auto"/>
            <w:left w:val="none" w:sz="0" w:space="0" w:color="auto"/>
            <w:bottom w:val="none" w:sz="0" w:space="0" w:color="auto"/>
            <w:right w:val="none" w:sz="0" w:space="0" w:color="auto"/>
          </w:divBdr>
        </w:div>
        <w:div w:id="2038850237">
          <w:marLeft w:val="0"/>
          <w:marRight w:val="0"/>
          <w:marTop w:val="0"/>
          <w:marBottom w:val="0"/>
          <w:divBdr>
            <w:top w:val="none" w:sz="0" w:space="0" w:color="auto"/>
            <w:left w:val="none" w:sz="0" w:space="0" w:color="auto"/>
            <w:bottom w:val="none" w:sz="0" w:space="0" w:color="auto"/>
            <w:right w:val="none" w:sz="0" w:space="0" w:color="auto"/>
          </w:divBdr>
        </w:div>
        <w:div w:id="2057117120">
          <w:marLeft w:val="0"/>
          <w:marRight w:val="0"/>
          <w:marTop w:val="0"/>
          <w:marBottom w:val="0"/>
          <w:divBdr>
            <w:top w:val="none" w:sz="0" w:space="0" w:color="auto"/>
            <w:left w:val="none" w:sz="0" w:space="0" w:color="auto"/>
            <w:bottom w:val="none" w:sz="0" w:space="0" w:color="auto"/>
            <w:right w:val="none" w:sz="0" w:space="0" w:color="auto"/>
          </w:divBdr>
        </w:div>
        <w:div w:id="2058963749">
          <w:marLeft w:val="0"/>
          <w:marRight w:val="0"/>
          <w:marTop w:val="0"/>
          <w:marBottom w:val="0"/>
          <w:divBdr>
            <w:top w:val="none" w:sz="0" w:space="0" w:color="auto"/>
            <w:left w:val="none" w:sz="0" w:space="0" w:color="auto"/>
            <w:bottom w:val="none" w:sz="0" w:space="0" w:color="auto"/>
            <w:right w:val="none" w:sz="0" w:space="0" w:color="auto"/>
          </w:divBdr>
        </w:div>
        <w:div w:id="2085175372">
          <w:marLeft w:val="0"/>
          <w:marRight w:val="0"/>
          <w:marTop w:val="0"/>
          <w:marBottom w:val="0"/>
          <w:divBdr>
            <w:top w:val="none" w:sz="0" w:space="0" w:color="auto"/>
            <w:left w:val="none" w:sz="0" w:space="0" w:color="auto"/>
            <w:bottom w:val="none" w:sz="0" w:space="0" w:color="auto"/>
            <w:right w:val="none" w:sz="0" w:space="0" w:color="auto"/>
          </w:divBdr>
        </w:div>
      </w:divsChild>
    </w:div>
    <w:div w:id="394209916">
      <w:bodyDiv w:val="1"/>
      <w:marLeft w:val="0"/>
      <w:marRight w:val="0"/>
      <w:marTop w:val="0"/>
      <w:marBottom w:val="0"/>
      <w:divBdr>
        <w:top w:val="none" w:sz="0" w:space="0" w:color="auto"/>
        <w:left w:val="none" w:sz="0" w:space="0" w:color="auto"/>
        <w:bottom w:val="none" w:sz="0" w:space="0" w:color="auto"/>
        <w:right w:val="none" w:sz="0" w:space="0" w:color="auto"/>
      </w:divBdr>
      <w:divsChild>
        <w:div w:id="753434226">
          <w:marLeft w:val="0"/>
          <w:marRight w:val="0"/>
          <w:marTop w:val="0"/>
          <w:marBottom w:val="0"/>
          <w:divBdr>
            <w:top w:val="none" w:sz="0" w:space="0" w:color="auto"/>
            <w:left w:val="none" w:sz="0" w:space="0" w:color="auto"/>
            <w:bottom w:val="none" w:sz="0" w:space="0" w:color="auto"/>
            <w:right w:val="none" w:sz="0" w:space="0" w:color="auto"/>
          </w:divBdr>
          <w:divsChild>
            <w:div w:id="362635074">
              <w:marLeft w:val="0"/>
              <w:marRight w:val="0"/>
              <w:marTop w:val="0"/>
              <w:marBottom w:val="0"/>
              <w:divBdr>
                <w:top w:val="none" w:sz="0" w:space="0" w:color="auto"/>
                <w:left w:val="none" w:sz="0" w:space="0" w:color="auto"/>
                <w:bottom w:val="none" w:sz="0" w:space="0" w:color="auto"/>
                <w:right w:val="none" w:sz="0" w:space="0" w:color="auto"/>
              </w:divBdr>
            </w:div>
            <w:div w:id="723020899">
              <w:marLeft w:val="0"/>
              <w:marRight w:val="0"/>
              <w:marTop w:val="0"/>
              <w:marBottom w:val="0"/>
              <w:divBdr>
                <w:top w:val="none" w:sz="0" w:space="0" w:color="auto"/>
                <w:left w:val="none" w:sz="0" w:space="0" w:color="auto"/>
                <w:bottom w:val="none" w:sz="0" w:space="0" w:color="auto"/>
                <w:right w:val="none" w:sz="0" w:space="0" w:color="auto"/>
              </w:divBdr>
            </w:div>
            <w:div w:id="1790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543">
      <w:bodyDiv w:val="1"/>
      <w:marLeft w:val="0"/>
      <w:marRight w:val="0"/>
      <w:marTop w:val="0"/>
      <w:marBottom w:val="0"/>
      <w:divBdr>
        <w:top w:val="none" w:sz="0" w:space="0" w:color="auto"/>
        <w:left w:val="none" w:sz="0" w:space="0" w:color="auto"/>
        <w:bottom w:val="none" w:sz="0" w:space="0" w:color="auto"/>
        <w:right w:val="none" w:sz="0" w:space="0" w:color="auto"/>
      </w:divBdr>
      <w:divsChild>
        <w:div w:id="354159480">
          <w:marLeft w:val="0"/>
          <w:marRight w:val="0"/>
          <w:marTop w:val="0"/>
          <w:marBottom w:val="0"/>
          <w:divBdr>
            <w:top w:val="none" w:sz="0" w:space="0" w:color="auto"/>
            <w:left w:val="none" w:sz="0" w:space="0" w:color="auto"/>
            <w:bottom w:val="none" w:sz="0" w:space="0" w:color="auto"/>
            <w:right w:val="none" w:sz="0" w:space="0" w:color="auto"/>
          </w:divBdr>
        </w:div>
      </w:divsChild>
    </w:div>
    <w:div w:id="422842928">
      <w:bodyDiv w:val="1"/>
      <w:marLeft w:val="0"/>
      <w:marRight w:val="0"/>
      <w:marTop w:val="0"/>
      <w:marBottom w:val="0"/>
      <w:divBdr>
        <w:top w:val="none" w:sz="0" w:space="0" w:color="auto"/>
        <w:left w:val="none" w:sz="0" w:space="0" w:color="auto"/>
        <w:bottom w:val="none" w:sz="0" w:space="0" w:color="auto"/>
        <w:right w:val="none" w:sz="0" w:space="0" w:color="auto"/>
      </w:divBdr>
    </w:div>
    <w:div w:id="430392619">
      <w:bodyDiv w:val="1"/>
      <w:marLeft w:val="0"/>
      <w:marRight w:val="0"/>
      <w:marTop w:val="0"/>
      <w:marBottom w:val="0"/>
      <w:divBdr>
        <w:top w:val="none" w:sz="0" w:space="0" w:color="auto"/>
        <w:left w:val="none" w:sz="0" w:space="0" w:color="auto"/>
        <w:bottom w:val="none" w:sz="0" w:space="0" w:color="auto"/>
        <w:right w:val="none" w:sz="0" w:space="0" w:color="auto"/>
      </w:divBdr>
    </w:div>
    <w:div w:id="451368567">
      <w:bodyDiv w:val="1"/>
      <w:marLeft w:val="0"/>
      <w:marRight w:val="0"/>
      <w:marTop w:val="0"/>
      <w:marBottom w:val="0"/>
      <w:divBdr>
        <w:top w:val="none" w:sz="0" w:space="0" w:color="auto"/>
        <w:left w:val="none" w:sz="0" w:space="0" w:color="auto"/>
        <w:bottom w:val="none" w:sz="0" w:space="0" w:color="auto"/>
        <w:right w:val="none" w:sz="0" w:space="0" w:color="auto"/>
      </w:divBdr>
    </w:div>
    <w:div w:id="487861424">
      <w:bodyDiv w:val="1"/>
      <w:marLeft w:val="0"/>
      <w:marRight w:val="0"/>
      <w:marTop w:val="0"/>
      <w:marBottom w:val="0"/>
      <w:divBdr>
        <w:top w:val="none" w:sz="0" w:space="0" w:color="auto"/>
        <w:left w:val="none" w:sz="0" w:space="0" w:color="auto"/>
        <w:bottom w:val="none" w:sz="0" w:space="0" w:color="auto"/>
        <w:right w:val="none" w:sz="0" w:space="0" w:color="auto"/>
      </w:divBdr>
      <w:divsChild>
        <w:div w:id="97605145">
          <w:marLeft w:val="0"/>
          <w:marRight w:val="0"/>
          <w:marTop w:val="0"/>
          <w:marBottom w:val="0"/>
          <w:divBdr>
            <w:top w:val="none" w:sz="0" w:space="0" w:color="auto"/>
            <w:left w:val="none" w:sz="0" w:space="0" w:color="auto"/>
            <w:bottom w:val="none" w:sz="0" w:space="0" w:color="auto"/>
            <w:right w:val="none" w:sz="0" w:space="0" w:color="auto"/>
          </w:divBdr>
          <w:divsChild>
            <w:div w:id="1018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736">
      <w:bodyDiv w:val="1"/>
      <w:marLeft w:val="0"/>
      <w:marRight w:val="0"/>
      <w:marTop w:val="0"/>
      <w:marBottom w:val="0"/>
      <w:divBdr>
        <w:top w:val="none" w:sz="0" w:space="0" w:color="auto"/>
        <w:left w:val="none" w:sz="0" w:space="0" w:color="auto"/>
        <w:bottom w:val="none" w:sz="0" w:space="0" w:color="auto"/>
        <w:right w:val="none" w:sz="0" w:space="0" w:color="auto"/>
      </w:divBdr>
      <w:divsChild>
        <w:div w:id="1462961079">
          <w:marLeft w:val="0"/>
          <w:marRight w:val="0"/>
          <w:marTop w:val="0"/>
          <w:marBottom w:val="0"/>
          <w:divBdr>
            <w:top w:val="none" w:sz="0" w:space="0" w:color="auto"/>
            <w:left w:val="none" w:sz="0" w:space="0" w:color="auto"/>
            <w:bottom w:val="none" w:sz="0" w:space="0" w:color="auto"/>
            <w:right w:val="none" w:sz="0" w:space="0" w:color="auto"/>
          </w:divBdr>
          <w:divsChild>
            <w:div w:id="881865167">
              <w:marLeft w:val="0"/>
              <w:marRight w:val="0"/>
              <w:marTop w:val="0"/>
              <w:marBottom w:val="240"/>
              <w:divBdr>
                <w:top w:val="none" w:sz="0" w:space="0" w:color="auto"/>
                <w:left w:val="none" w:sz="0" w:space="0" w:color="auto"/>
                <w:bottom w:val="none" w:sz="0" w:space="0" w:color="auto"/>
                <w:right w:val="none" w:sz="0" w:space="0" w:color="auto"/>
              </w:divBdr>
            </w:div>
          </w:divsChild>
        </w:div>
        <w:div w:id="1534805185">
          <w:marLeft w:val="0"/>
          <w:marRight w:val="0"/>
          <w:marTop w:val="0"/>
          <w:marBottom w:val="0"/>
          <w:divBdr>
            <w:top w:val="none" w:sz="0" w:space="0" w:color="auto"/>
            <w:left w:val="none" w:sz="0" w:space="0" w:color="auto"/>
            <w:bottom w:val="none" w:sz="0" w:space="0" w:color="auto"/>
            <w:right w:val="none" w:sz="0" w:space="0" w:color="auto"/>
          </w:divBdr>
          <w:divsChild>
            <w:div w:id="93477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754508">
      <w:bodyDiv w:val="1"/>
      <w:marLeft w:val="0"/>
      <w:marRight w:val="0"/>
      <w:marTop w:val="0"/>
      <w:marBottom w:val="0"/>
      <w:divBdr>
        <w:top w:val="none" w:sz="0" w:space="0" w:color="auto"/>
        <w:left w:val="none" w:sz="0" w:space="0" w:color="auto"/>
        <w:bottom w:val="none" w:sz="0" w:space="0" w:color="auto"/>
        <w:right w:val="none" w:sz="0" w:space="0" w:color="auto"/>
      </w:divBdr>
    </w:div>
    <w:div w:id="547029618">
      <w:bodyDiv w:val="1"/>
      <w:marLeft w:val="0"/>
      <w:marRight w:val="0"/>
      <w:marTop w:val="0"/>
      <w:marBottom w:val="0"/>
      <w:divBdr>
        <w:top w:val="none" w:sz="0" w:space="0" w:color="auto"/>
        <w:left w:val="none" w:sz="0" w:space="0" w:color="auto"/>
        <w:bottom w:val="none" w:sz="0" w:space="0" w:color="auto"/>
        <w:right w:val="none" w:sz="0" w:space="0" w:color="auto"/>
      </w:divBdr>
    </w:div>
    <w:div w:id="569195007">
      <w:bodyDiv w:val="1"/>
      <w:marLeft w:val="0"/>
      <w:marRight w:val="0"/>
      <w:marTop w:val="0"/>
      <w:marBottom w:val="0"/>
      <w:divBdr>
        <w:top w:val="none" w:sz="0" w:space="0" w:color="auto"/>
        <w:left w:val="none" w:sz="0" w:space="0" w:color="auto"/>
        <w:bottom w:val="none" w:sz="0" w:space="0" w:color="auto"/>
        <w:right w:val="none" w:sz="0" w:space="0" w:color="auto"/>
      </w:divBdr>
    </w:div>
    <w:div w:id="604189647">
      <w:bodyDiv w:val="1"/>
      <w:marLeft w:val="0"/>
      <w:marRight w:val="0"/>
      <w:marTop w:val="0"/>
      <w:marBottom w:val="0"/>
      <w:divBdr>
        <w:top w:val="none" w:sz="0" w:space="0" w:color="auto"/>
        <w:left w:val="none" w:sz="0" w:space="0" w:color="auto"/>
        <w:bottom w:val="none" w:sz="0" w:space="0" w:color="auto"/>
        <w:right w:val="none" w:sz="0" w:space="0" w:color="auto"/>
      </w:divBdr>
      <w:divsChild>
        <w:div w:id="1232739658">
          <w:marLeft w:val="0"/>
          <w:marRight w:val="0"/>
          <w:marTop w:val="0"/>
          <w:marBottom w:val="0"/>
          <w:divBdr>
            <w:top w:val="none" w:sz="0" w:space="0" w:color="auto"/>
            <w:left w:val="none" w:sz="0" w:space="0" w:color="auto"/>
            <w:bottom w:val="none" w:sz="0" w:space="0" w:color="auto"/>
            <w:right w:val="none" w:sz="0" w:space="0" w:color="auto"/>
          </w:divBdr>
          <w:divsChild>
            <w:div w:id="2091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94">
      <w:bodyDiv w:val="1"/>
      <w:marLeft w:val="0"/>
      <w:marRight w:val="0"/>
      <w:marTop w:val="0"/>
      <w:marBottom w:val="0"/>
      <w:divBdr>
        <w:top w:val="none" w:sz="0" w:space="0" w:color="auto"/>
        <w:left w:val="none" w:sz="0" w:space="0" w:color="auto"/>
        <w:bottom w:val="none" w:sz="0" w:space="0" w:color="auto"/>
        <w:right w:val="none" w:sz="0" w:space="0" w:color="auto"/>
      </w:divBdr>
      <w:divsChild>
        <w:div w:id="178354058">
          <w:marLeft w:val="0"/>
          <w:marRight w:val="0"/>
          <w:marTop w:val="0"/>
          <w:marBottom w:val="0"/>
          <w:divBdr>
            <w:top w:val="none" w:sz="0" w:space="0" w:color="auto"/>
            <w:left w:val="none" w:sz="0" w:space="0" w:color="auto"/>
            <w:bottom w:val="none" w:sz="0" w:space="0" w:color="auto"/>
            <w:right w:val="none" w:sz="0" w:space="0" w:color="auto"/>
          </w:divBdr>
        </w:div>
        <w:div w:id="651641075">
          <w:marLeft w:val="0"/>
          <w:marRight w:val="0"/>
          <w:marTop w:val="0"/>
          <w:marBottom w:val="0"/>
          <w:divBdr>
            <w:top w:val="none" w:sz="0" w:space="0" w:color="auto"/>
            <w:left w:val="none" w:sz="0" w:space="0" w:color="auto"/>
            <w:bottom w:val="none" w:sz="0" w:space="0" w:color="auto"/>
            <w:right w:val="none" w:sz="0" w:space="0" w:color="auto"/>
          </w:divBdr>
        </w:div>
        <w:div w:id="1020006650">
          <w:marLeft w:val="0"/>
          <w:marRight w:val="0"/>
          <w:marTop w:val="0"/>
          <w:marBottom w:val="0"/>
          <w:divBdr>
            <w:top w:val="none" w:sz="0" w:space="0" w:color="auto"/>
            <w:left w:val="none" w:sz="0" w:space="0" w:color="auto"/>
            <w:bottom w:val="none" w:sz="0" w:space="0" w:color="auto"/>
            <w:right w:val="none" w:sz="0" w:space="0" w:color="auto"/>
          </w:divBdr>
        </w:div>
        <w:div w:id="1090078642">
          <w:marLeft w:val="0"/>
          <w:marRight w:val="0"/>
          <w:marTop w:val="0"/>
          <w:marBottom w:val="0"/>
          <w:divBdr>
            <w:top w:val="none" w:sz="0" w:space="0" w:color="auto"/>
            <w:left w:val="none" w:sz="0" w:space="0" w:color="auto"/>
            <w:bottom w:val="none" w:sz="0" w:space="0" w:color="auto"/>
            <w:right w:val="none" w:sz="0" w:space="0" w:color="auto"/>
          </w:divBdr>
        </w:div>
        <w:div w:id="1152984630">
          <w:marLeft w:val="0"/>
          <w:marRight w:val="0"/>
          <w:marTop w:val="0"/>
          <w:marBottom w:val="0"/>
          <w:divBdr>
            <w:top w:val="none" w:sz="0" w:space="0" w:color="auto"/>
            <w:left w:val="none" w:sz="0" w:space="0" w:color="auto"/>
            <w:bottom w:val="none" w:sz="0" w:space="0" w:color="auto"/>
            <w:right w:val="none" w:sz="0" w:space="0" w:color="auto"/>
          </w:divBdr>
        </w:div>
        <w:div w:id="1649049082">
          <w:marLeft w:val="0"/>
          <w:marRight w:val="0"/>
          <w:marTop w:val="0"/>
          <w:marBottom w:val="0"/>
          <w:divBdr>
            <w:top w:val="none" w:sz="0" w:space="0" w:color="auto"/>
            <w:left w:val="none" w:sz="0" w:space="0" w:color="auto"/>
            <w:bottom w:val="none" w:sz="0" w:space="0" w:color="auto"/>
            <w:right w:val="none" w:sz="0" w:space="0" w:color="auto"/>
          </w:divBdr>
        </w:div>
        <w:div w:id="1848016109">
          <w:marLeft w:val="0"/>
          <w:marRight w:val="0"/>
          <w:marTop w:val="0"/>
          <w:marBottom w:val="0"/>
          <w:divBdr>
            <w:top w:val="none" w:sz="0" w:space="0" w:color="auto"/>
            <w:left w:val="none" w:sz="0" w:space="0" w:color="auto"/>
            <w:bottom w:val="none" w:sz="0" w:space="0" w:color="auto"/>
            <w:right w:val="none" w:sz="0" w:space="0" w:color="auto"/>
          </w:divBdr>
        </w:div>
      </w:divsChild>
    </w:div>
    <w:div w:id="632908526">
      <w:bodyDiv w:val="1"/>
      <w:marLeft w:val="0"/>
      <w:marRight w:val="0"/>
      <w:marTop w:val="0"/>
      <w:marBottom w:val="0"/>
      <w:divBdr>
        <w:top w:val="none" w:sz="0" w:space="0" w:color="auto"/>
        <w:left w:val="none" w:sz="0" w:space="0" w:color="auto"/>
        <w:bottom w:val="none" w:sz="0" w:space="0" w:color="auto"/>
        <w:right w:val="none" w:sz="0" w:space="0" w:color="auto"/>
      </w:divBdr>
      <w:divsChild>
        <w:div w:id="1339967390">
          <w:marLeft w:val="0"/>
          <w:marRight w:val="0"/>
          <w:marTop w:val="0"/>
          <w:marBottom w:val="0"/>
          <w:divBdr>
            <w:top w:val="none" w:sz="0" w:space="0" w:color="auto"/>
            <w:left w:val="none" w:sz="0" w:space="0" w:color="auto"/>
            <w:bottom w:val="none" w:sz="0" w:space="0" w:color="auto"/>
            <w:right w:val="none" w:sz="0" w:space="0" w:color="auto"/>
          </w:divBdr>
          <w:divsChild>
            <w:div w:id="16083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8765">
      <w:bodyDiv w:val="1"/>
      <w:marLeft w:val="0"/>
      <w:marRight w:val="0"/>
      <w:marTop w:val="0"/>
      <w:marBottom w:val="0"/>
      <w:divBdr>
        <w:top w:val="none" w:sz="0" w:space="0" w:color="auto"/>
        <w:left w:val="none" w:sz="0" w:space="0" w:color="auto"/>
        <w:bottom w:val="none" w:sz="0" w:space="0" w:color="auto"/>
        <w:right w:val="none" w:sz="0" w:space="0" w:color="auto"/>
      </w:divBdr>
    </w:div>
    <w:div w:id="676469721">
      <w:bodyDiv w:val="1"/>
      <w:marLeft w:val="0"/>
      <w:marRight w:val="0"/>
      <w:marTop w:val="0"/>
      <w:marBottom w:val="0"/>
      <w:divBdr>
        <w:top w:val="none" w:sz="0" w:space="0" w:color="auto"/>
        <w:left w:val="none" w:sz="0" w:space="0" w:color="auto"/>
        <w:bottom w:val="none" w:sz="0" w:space="0" w:color="auto"/>
        <w:right w:val="none" w:sz="0" w:space="0" w:color="auto"/>
      </w:divBdr>
    </w:div>
    <w:div w:id="702635283">
      <w:bodyDiv w:val="1"/>
      <w:marLeft w:val="0"/>
      <w:marRight w:val="0"/>
      <w:marTop w:val="0"/>
      <w:marBottom w:val="0"/>
      <w:divBdr>
        <w:top w:val="none" w:sz="0" w:space="0" w:color="auto"/>
        <w:left w:val="none" w:sz="0" w:space="0" w:color="auto"/>
        <w:bottom w:val="none" w:sz="0" w:space="0" w:color="auto"/>
        <w:right w:val="none" w:sz="0" w:space="0" w:color="auto"/>
      </w:divBdr>
      <w:divsChild>
        <w:div w:id="161050463">
          <w:marLeft w:val="0"/>
          <w:marRight w:val="0"/>
          <w:marTop w:val="0"/>
          <w:marBottom w:val="0"/>
          <w:divBdr>
            <w:top w:val="none" w:sz="0" w:space="0" w:color="auto"/>
            <w:left w:val="none" w:sz="0" w:space="0" w:color="auto"/>
            <w:bottom w:val="none" w:sz="0" w:space="0" w:color="auto"/>
            <w:right w:val="none" w:sz="0" w:space="0" w:color="auto"/>
          </w:divBdr>
        </w:div>
        <w:div w:id="1718120616">
          <w:marLeft w:val="0"/>
          <w:marRight w:val="0"/>
          <w:marTop w:val="0"/>
          <w:marBottom w:val="0"/>
          <w:divBdr>
            <w:top w:val="none" w:sz="0" w:space="0" w:color="auto"/>
            <w:left w:val="none" w:sz="0" w:space="0" w:color="auto"/>
            <w:bottom w:val="none" w:sz="0" w:space="0" w:color="auto"/>
            <w:right w:val="none" w:sz="0" w:space="0" w:color="auto"/>
          </w:divBdr>
        </w:div>
        <w:div w:id="2097088038">
          <w:marLeft w:val="0"/>
          <w:marRight w:val="0"/>
          <w:marTop w:val="0"/>
          <w:marBottom w:val="0"/>
          <w:divBdr>
            <w:top w:val="none" w:sz="0" w:space="0" w:color="auto"/>
            <w:left w:val="none" w:sz="0" w:space="0" w:color="auto"/>
            <w:bottom w:val="none" w:sz="0" w:space="0" w:color="auto"/>
            <w:right w:val="none" w:sz="0" w:space="0" w:color="auto"/>
          </w:divBdr>
        </w:div>
      </w:divsChild>
    </w:div>
    <w:div w:id="722480416">
      <w:bodyDiv w:val="1"/>
      <w:marLeft w:val="0"/>
      <w:marRight w:val="0"/>
      <w:marTop w:val="0"/>
      <w:marBottom w:val="0"/>
      <w:divBdr>
        <w:top w:val="none" w:sz="0" w:space="0" w:color="auto"/>
        <w:left w:val="none" w:sz="0" w:space="0" w:color="auto"/>
        <w:bottom w:val="none" w:sz="0" w:space="0" w:color="auto"/>
        <w:right w:val="none" w:sz="0" w:space="0" w:color="auto"/>
      </w:divBdr>
    </w:div>
    <w:div w:id="745958024">
      <w:bodyDiv w:val="1"/>
      <w:marLeft w:val="0"/>
      <w:marRight w:val="0"/>
      <w:marTop w:val="0"/>
      <w:marBottom w:val="0"/>
      <w:divBdr>
        <w:top w:val="none" w:sz="0" w:space="0" w:color="auto"/>
        <w:left w:val="none" w:sz="0" w:space="0" w:color="auto"/>
        <w:bottom w:val="none" w:sz="0" w:space="0" w:color="auto"/>
        <w:right w:val="none" w:sz="0" w:space="0" w:color="auto"/>
      </w:divBdr>
    </w:div>
    <w:div w:id="745997335">
      <w:bodyDiv w:val="1"/>
      <w:marLeft w:val="0"/>
      <w:marRight w:val="0"/>
      <w:marTop w:val="0"/>
      <w:marBottom w:val="0"/>
      <w:divBdr>
        <w:top w:val="none" w:sz="0" w:space="0" w:color="auto"/>
        <w:left w:val="none" w:sz="0" w:space="0" w:color="auto"/>
        <w:bottom w:val="none" w:sz="0" w:space="0" w:color="auto"/>
        <w:right w:val="none" w:sz="0" w:space="0" w:color="auto"/>
      </w:divBdr>
    </w:div>
    <w:div w:id="790132490">
      <w:bodyDiv w:val="1"/>
      <w:marLeft w:val="0"/>
      <w:marRight w:val="0"/>
      <w:marTop w:val="0"/>
      <w:marBottom w:val="0"/>
      <w:divBdr>
        <w:top w:val="none" w:sz="0" w:space="0" w:color="auto"/>
        <w:left w:val="none" w:sz="0" w:space="0" w:color="auto"/>
        <w:bottom w:val="none" w:sz="0" w:space="0" w:color="auto"/>
        <w:right w:val="none" w:sz="0" w:space="0" w:color="auto"/>
      </w:divBdr>
    </w:div>
    <w:div w:id="802770244">
      <w:bodyDiv w:val="1"/>
      <w:marLeft w:val="0"/>
      <w:marRight w:val="0"/>
      <w:marTop w:val="0"/>
      <w:marBottom w:val="0"/>
      <w:divBdr>
        <w:top w:val="none" w:sz="0" w:space="0" w:color="auto"/>
        <w:left w:val="none" w:sz="0" w:space="0" w:color="auto"/>
        <w:bottom w:val="none" w:sz="0" w:space="0" w:color="auto"/>
        <w:right w:val="none" w:sz="0" w:space="0" w:color="auto"/>
      </w:divBdr>
    </w:div>
    <w:div w:id="818813725">
      <w:bodyDiv w:val="1"/>
      <w:marLeft w:val="0"/>
      <w:marRight w:val="0"/>
      <w:marTop w:val="0"/>
      <w:marBottom w:val="0"/>
      <w:divBdr>
        <w:top w:val="none" w:sz="0" w:space="0" w:color="auto"/>
        <w:left w:val="none" w:sz="0" w:space="0" w:color="auto"/>
        <w:bottom w:val="none" w:sz="0" w:space="0" w:color="auto"/>
        <w:right w:val="none" w:sz="0" w:space="0" w:color="auto"/>
      </w:divBdr>
    </w:div>
    <w:div w:id="846601226">
      <w:bodyDiv w:val="1"/>
      <w:marLeft w:val="0"/>
      <w:marRight w:val="0"/>
      <w:marTop w:val="0"/>
      <w:marBottom w:val="0"/>
      <w:divBdr>
        <w:top w:val="none" w:sz="0" w:space="0" w:color="auto"/>
        <w:left w:val="none" w:sz="0" w:space="0" w:color="auto"/>
        <w:bottom w:val="none" w:sz="0" w:space="0" w:color="auto"/>
        <w:right w:val="none" w:sz="0" w:space="0" w:color="auto"/>
      </w:divBdr>
      <w:divsChild>
        <w:div w:id="1533768203">
          <w:marLeft w:val="0"/>
          <w:marRight w:val="0"/>
          <w:marTop w:val="0"/>
          <w:marBottom w:val="0"/>
          <w:divBdr>
            <w:top w:val="none" w:sz="0" w:space="0" w:color="auto"/>
            <w:left w:val="none" w:sz="0" w:space="0" w:color="auto"/>
            <w:bottom w:val="none" w:sz="0" w:space="0" w:color="auto"/>
            <w:right w:val="none" w:sz="0" w:space="0" w:color="auto"/>
          </w:divBdr>
          <w:divsChild>
            <w:div w:id="19561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872">
      <w:bodyDiv w:val="1"/>
      <w:marLeft w:val="0"/>
      <w:marRight w:val="0"/>
      <w:marTop w:val="0"/>
      <w:marBottom w:val="0"/>
      <w:divBdr>
        <w:top w:val="none" w:sz="0" w:space="0" w:color="auto"/>
        <w:left w:val="none" w:sz="0" w:space="0" w:color="auto"/>
        <w:bottom w:val="none" w:sz="0" w:space="0" w:color="auto"/>
        <w:right w:val="none" w:sz="0" w:space="0" w:color="auto"/>
      </w:divBdr>
    </w:div>
    <w:div w:id="848448014">
      <w:bodyDiv w:val="1"/>
      <w:marLeft w:val="0"/>
      <w:marRight w:val="0"/>
      <w:marTop w:val="0"/>
      <w:marBottom w:val="0"/>
      <w:divBdr>
        <w:top w:val="none" w:sz="0" w:space="0" w:color="auto"/>
        <w:left w:val="none" w:sz="0" w:space="0" w:color="auto"/>
        <w:bottom w:val="none" w:sz="0" w:space="0" w:color="auto"/>
        <w:right w:val="none" w:sz="0" w:space="0" w:color="auto"/>
      </w:divBdr>
      <w:divsChild>
        <w:div w:id="1366326275">
          <w:marLeft w:val="0"/>
          <w:marRight w:val="0"/>
          <w:marTop w:val="0"/>
          <w:marBottom w:val="0"/>
          <w:divBdr>
            <w:top w:val="none" w:sz="0" w:space="0" w:color="auto"/>
            <w:left w:val="none" w:sz="0" w:space="0" w:color="auto"/>
            <w:bottom w:val="none" w:sz="0" w:space="0" w:color="auto"/>
            <w:right w:val="none" w:sz="0" w:space="0" w:color="auto"/>
          </w:divBdr>
          <w:divsChild>
            <w:div w:id="590354189">
              <w:marLeft w:val="0"/>
              <w:marRight w:val="0"/>
              <w:marTop w:val="0"/>
              <w:marBottom w:val="0"/>
              <w:divBdr>
                <w:top w:val="none" w:sz="0" w:space="0" w:color="auto"/>
                <w:left w:val="none" w:sz="0" w:space="0" w:color="auto"/>
                <w:bottom w:val="none" w:sz="0" w:space="0" w:color="auto"/>
                <w:right w:val="none" w:sz="0" w:space="0" w:color="auto"/>
              </w:divBdr>
              <w:divsChild>
                <w:div w:id="228611176">
                  <w:marLeft w:val="0"/>
                  <w:marRight w:val="0"/>
                  <w:marTop w:val="0"/>
                  <w:marBottom w:val="0"/>
                  <w:divBdr>
                    <w:top w:val="none" w:sz="0" w:space="0" w:color="auto"/>
                    <w:left w:val="none" w:sz="0" w:space="0" w:color="auto"/>
                    <w:bottom w:val="none" w:sz="0" w:space="0" w:color="auto"/>
                    <w:right w:val="none" w:sz="0" w:space="0" w:color="auto"/>
                  </w:divBdr>
                  <w:divsChild>
                    <w:div w:id="591282224">
                      <w:marLeft w:val="0"/>
                      <w:marRight w:val="0"/>
                      <w:marTop w:val="0"/>
                      <w:marBottom w:val="0"/>
                      <w:divBdr>
                        <w:top w:val="none" w:sz="0" w:space="0" w:color="auto"/>
                        <w:left w:val="none" w:sz="0" w:space="0" w:color="auto"/>
                        <w:bottom w:val="none" w:sz="0" w:space="0" w:color="auto"/>
                        <w:right w:val="none" w:sz="0" w:space="0" w:color="auto"/>
                      </w:divBdr>
                    </w:div>
                  </w:divsChild>
                </w:div>
                <w:div w:id="709915180">
                  <w:marLeft w:val="0"/>
                  <w:marRight w:val="0"/>
                  <w:marTop w:val="0"/>
                  <w:marBottom w:val="0"/>
                  <w:divBdr>
                    <w:top w:val="none" w:sz="0" w:space="0" w:color="auto"/>
                    <w:left w:val="none" w:sz="0" w:space="0" w:color="auto"/>
                    <w:bottom w:val="none" w:sz="0" w:space="0" w:color="auto"/>
                    <w:right w:val="none" w:sz="0" w:space="0" w:color="auto"/>
                  </w:divBdr>
                  <w:divsChild>
                    <w:div w:id="1514806959">
                      <w:marLeft w:val="0"/>
                      <w:marRight w:val="0"/>
                      <w:marTop w:val="0"/>
                      <w:marBottom w:val="0"/>
                      <w:divBdr>
                        <w:top w:val="none" w:sz="0" w:space="0" w:color="auto"/>
                        <w:left w:val="none" w:sz="0" w:space="0" w:color="auto"/>
                        <w:bottom w:val="none" w:sz="0" w:space="0" w:color="auto"/>
                        <w:right w:val="none" w:sz="0" w:space="0" w:color="auto"/>
                      </w:divBdr>
                    </w:div>
                  </w:divsChild>
                </w:div>
                <w:div w:id="1476222157">
                  <w:marLeft w:val="0"/>
                  <w:marRight w:val="0"/>
                  <w:marTop w:val="0"/>
                  <w:marBottom w:val="0"/>
                  <w:divBdr>
                    <w:top w:val="none" w:sz="0" w:space="0" w:color="auto"/>
                    <w:left w:val="none" w:sz="0" w:space="0" w:color="auto"/>
                    <w:bottom w:val="none" w:sz="0" w:space="0" w:color="auto"/>
                    <w:right w:val="none" w:sz="0" w:space="0" w:color="auto"/>
                  </w:divBdr>
                  <w:divsChild>
                    <w:div w:id="18858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2180">
      <w:bodyDiv w:val="1"/>
      <w:marLeft w:val="0"/>
      <w:marRight w:val="0"/>
      <w:marTop w:val="0"/>
      <w:marBottom w:val="0"/>
      <w:divBdr>
        <w:top w:val="none" w:sz="0" w:space="0" w:color="auto"/>
        <w:left w:val="none" w:sz="0" w:space="0" w:color="auto"/>
        <w:bottom w:val="none" w:sz="0" w:space="0" w:color="auto"/>
        <w:right w:val="none" w:sz="0" w:space="0" w:color="auto"/>
      </w:divBdr>
      <w:divsChild>
        <w:div w:id="2036616542">
          <w:marLeft w:val="0"/>
          <w:marRight w:val="0"/>
          <w:marTop w:val="0"/>
          <w:marBottom w:val="0"/>
          <w:divBdr>
            <w:top w:val="none" w:sz="0" w:space="0" w:color="auto"/>
            <w:left w:val="none" w:sz="0" w:space="0" w:color="auto"/>
            <w:bottom w:val="none" w:sz="0" w:space="0" w:color="auto"/>
            <w:right w:val="none" w:sz="0" w:space="0" w:color="auto"/>
          </w:divBdr>
          <w:divsChild>
            <w:div w:id="14130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6259">
      <w:bodyDiv w:val="1"/>
      <w:marLeft w:val="0"/>
      <w:marRight w:val="0"/>
      <w:marTop w:val="0"/>
      <w:marBottom w:val="0"/>
      <w:divBdr>
        <w:top w:val="none" w:sz="0" w:space="0" w:color="auto"/>
        <w:left w:val="none" w:sz="0" w:space="0" w:color="auto"/>
        <w:bottom w:val="none" w:sz="0" w:space="0" w:color="auto"/>
        <w:right w:val="none" w:sz="0" w:space="0" w:color="auto"/>
      </w:divBdr>
      <w:divsChild>
        <w:div w:id="1717970754">
          <w:marLeft w:val="0"/>
          <w:marRight w:val="0"/>
          <w:marTop w:val="0"/>
          <w:marBottom w:val="0"/>
          <w:divBdr>
            <w:top w:val="none" w:sz="0" w:space="0" w:color="auto"/>
            <w:left w:val="none" w:sz="0" w:space="0" w:color="auto"/>
            <w:bottom w:val="none" w:sz="0" w:space="0" w:color="auto"/>
            <w:right w:val="none" w:sz="0" w:space="0" w:color="auto"/>
          </w:divBdr>
          <w:divsChild>
            <w:div w:id="3514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4047">
      <w:bodyDiv w:val="1"/>
      <w:marLeft w:val="0"/>
      <w:marRight w:val="0"/>
      <w:marTop w:val="0"/>
      <w:marBottom w:val="0"/>
      <w:divBdr>
        <w:top w:val="none" w:sz="0" w:space="0" w:color="auto"/>
        <w:left w:val="none" w:sz="0" w:space="0" w:color="auto"/>
        <w:bottom w:val="none" w:sz="0" w:space="0" w:color="auto"/>
        <w:right w:val="none" w:sz="0" w:space="0" w:color="auto"/>
      </w:divBdr>
    </w:div>
    <w:div w:id="908884062">
      <w:bodyDiv w:val="1"/>
      <w:marLeft w:val="0"/>
      <w:marRight w:val="0"/>
      <w:marTop w:val="0"/>
      <w:marBottom w:val="0"/>
      <w:divBdr>
        <w:top w:val="none" w:sz="0" w:space="0" w:color="auto"/>
        <w:left w:val="none" w:sz="0" w:space="0" w:color="auto"/>
        <w:bottom w:val="none" w:sz="0" w:space="0" w:color="auto"/>
        <w:right w:val="none" w:sz="0" w:space="0" w:color="auto"/>
      </w:divBdr>
    </w:div>
    <w:div w:id="917058327">
      <w:bodyDiv w:val="1"/>
      <w:marLeft w:val="0"/>
      <w:marRight w:val="0"/>
      <w:marTop w:val="0"/>
      <w:marBottom w:val="0"/>
      <w:divBdr>
        <w:top w:val="none" w:sz="0" w:space="0" w:color="auto"/>
        <w:left w:val="none" w:sz="0" w:space="0" w:color="auto"/>
        <w:bottom w:val="none" w:sz="0" w:space="0" w:color="auto"/>
        <w:right w:val="none" w:sz="0" w:space="0" w:color="auto"/>
      </w:divBdr>
    </w:div>
    <w:div w:id="91832143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33">
          <w:marLeft w:val="0"/>
          <w:marRight w:val="0"/>
          <w:marTop w:val="0"/>
          <w:marBottom w:val="0"/>
          <w:divBdr>
            <w:top w:val="none" w:sz="0" w:space="0" w:color="auto"/>
            <w:left w:val="none" w:sz="0" w:space="0" w:color="auto"/>
            <w:bottom w:val="none" w:sz="0" w:space="0" w:color="auto"/>
            <w:right w:val="none" w:sz="0" w:space="0" w:color="auto"/>
          </w:divBdr>
        </w:div>
      </w:divsChild>
    </w:div>
    <w:div w:id="954287909">
      <w:bodyDiv w:val="1"/>
      <w:marLeft w:val="0"/>
      <w:marRight w:val="0"/>
      <w:marTop w:val="0"/>
      <w:marBottom w:val="0"/>
      <w:divBdr>
        <w:top w:val="none" w:sz="0" w:space="0" w:color="auto"/>
        <w:left w:val="none" w:sz="0" w:space="0" w:color="auto"/>
        <w:bottom w:val="none" w:sz="0" w:space="0" w:color="auto"/>
        <w:right w:val="none" w:sz="0" w:space="0" w:color="auto"/>
      </w:divBdr>
      <w:divsChild>
        <w:div w:id="1283461446">
          <w:marLeft w:val="0"/>
          <w:marRight w:val="0"/>
          <w:marTop w:val="0"/>
          <w:marBottom w:val="0"/>
          <w:divBdr>
            <w:top w:val="none" w:sz="0" w:space="0" w:color="auto"/>
            <w:left w:val="none" w:sz="0" w:space="0" w:color="auto"/>
            <w:bottom w:val="none" w:sz="0" w:space="0" w:color="auto"/>
            <w:right w:val="none" w:sz="0" w:space="0" w:color="auto"/>
          </w:divBdr>
        </w:div>
        <w:div w:id="1463814574">
          <w:marLeft w:val="0"/>
          <w:marRight w:val="0"/>
          <w:marTop w:val="0"/>
          <w:marBottom w:val="0"/>
          <w:divBdr>
            <w:top w:val="none" w:sz="0" w:space="0" w:color="auto"/>
            <w:left w:val="none" w:sz="0" w:space="0" w:color="auto"/>
            <w:bottom w:val="none" w:sz="0" w:space="0" w:color="auto"/>
            <w:right w:val="none" w:sz="0" w:space="0" w:color="auto"/>
          </w:divBdr>
        </w:div>
        <w:div w:id="1489133040">
          <w:marLeft w:val="0"/>
          <w:marRight w:val="0"/>
          <w:marTop w:val="0"/>
          <w:marBottom w:val="0"/>
          <w:divBdr>
            <w:top w:val="none" w:sz="0" w:space="0" w:color="auto"/>
            <w:left w:val="none" w:sz="0" w:space="0" w:color="auto"/>
            <w:bottom w:val="none" w:sz="0" w:space="0" w:color="auto"/>
            <w:right w:val="none" w:sz="0" w:space="0" w:color="auto"/>
          </w:divBdr>
        </w:div>
        <w:div w:id="1822303577">
          <w:marLeft w:val="0"/>
          <w:marRight w:val="0"/>
          <w:marTop w:val="0"/>
          <w:marBottom w:val="0"/>
          <w:divBdr>
            <w:top w:val="none" w:sz="0" w:space="0" w:color="auto"/>
            <w:left w:val="none" w:sz="0" w:space="0" w:color="auto"/>
            <w:bottom w:val="none" w:sz="0" w:space="0" w:color="auto"/>
            <w:right w:val="none" w:sz="0" w:space="0" w:color="auto"/>
          </w:divBdr>
        </w:div>
      </w:divsChild>
    </w:div>
    <w:div w:id="965353923">
      <w:bodyDiv w:val="1"/>
      <w:marLeft w:val="0"/>
      <w:marRight w:val="0"/>
      <w:marTop w:val="0"/>
      <w:marBottom w:val="0"/>
      <w:divBdr>
        <w:top w:val="none" w:sz="0" w:space="0" w:color="auto"/>
        <w:left w:val="none" w:sz="0" w:space="0" w:color="auto"/>
        <w:bottom w:val="none" w:sz="0" w:space="0" w:color="auto"/>
        <w:right w:val="none" w:sz="0" w:space="0" w:color="auto"/>
      </w:divBdr>
    </w:div>
    <w:div w:id="974524240">
      <w:bodyDiv w:val="1"/>
      <w:marLeft w:val="0"/>
      <w:marRight w:val="0"/>
      <w:marTop w:val="0"/>
      <w:marBottom w:val="0"/>
      <w:divBdr>
        <w:top w:val="none" w:sz="0" w:space="0" w:color="auto"/>
        <w:left w:val="none" w:sz="0" w:space="0" w:color="auto"/>
        <w:bottom w:val="none" w:sz="0" w:space="0" w:color="auto"/>
        <w:right w:val="none" w:sz="0" w:space="0" w:color="auto"/>
      </w:divBdr>
      <w:divsChild>
        <w:div w:id="183833129">
          <w:marLeft w:val="0"/>
          <w:marRight w:val="0"/>
          <w:marTop w:val="0"/>
          <w:marBottom w:val="0"/>
          <w:divBdr>
            <w:top w:val="none" w:sz="0" w:space="0" w:color="auto"/>
            <w:left w:val="none" w:sz="0" w:space="0" w:color="auto"/>
            <w:bottom w:val="none" w:sz="0" w:space="0" w:color="auto"/>
            <w:right w:val="none" w:sz="0" w:space="0" w:color="auto"/>
          </w:divBdr>
          <w:divsChild>
            <w:div w:id="6048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51055">
      <w:bodyDiv w:val="1"/>
      <w:marLeft w:val="0"/>
      <w:marRight w:val="0"/>
      <w:marTop w:val="0"/>
      <w:marBottom w:val="0"/>
      <w:divBdr>
        <w:top w:val="none" w:sz="0" w:space="0" w:color="auto"/>
        <w:left w:val="none" w:sz="0" w:space="0" w:color="auto"/>
        <w:bottom w:val="none" w:sz="0" w:space="0" w:color="auto"/>
        <w:right w:val="none" w:sz="0" w:space="0" w:color="auto"/>
      </w:divBdr>
    </w:div>
    <w:div w:id="995035340">
      <w:bodyDiv w:val="1"/>
      <w:marLeft w:val="0"/>
      <w:marRight w:val="0"/>
      <w:marTop w:val="0"/>
      <w:marBottom w:val="0"/>
      <w:divBdr>
        <w:top w:val="none" w:sz="0" w:space="0" w:color="auto"/>
        <w:left w:val="none" w:sz="0" w:space="0" w:color="auto"/>
        <w:bottom w:val="none" w:sz="0" w:space="0" w:color="auto"/>
        <w:right w:val="none" w:sz="0" w:space="0" w:color="auto"/>
      </w:divBdr>
    </w:div>
    <w:div w:id="996231066">
      <w:bodyDiv w:val="1"/>
      <w:marLeft w:val="0"/>
      <w:marRight w:val="0"/>
      <w:marTop w:val="0"/>
      <w:marBottom w:val="0"/>
      <w:divBdr>
        <w:top w:val="none" w:sz="0" w:space="0" w:color="auto"/>
        <w:left w:val="none" w:sz="0" w:space="0" w:color="auto"/>
        <w:bottom w:val="none" w:sz="0" w:space="0" w:color="auto"/>
        <w:right w:val="none" w:sz="0" w:space="0" w:color="auto"/>
      </w:divBdr>
    </w:div>
    <w:div w:id="1031998167">
      <w:bodyDiv w:val="1"/>
      <w:marLeft w:val="0"/>
      <w:marRight w:val="0"/>
      <w:marTop w:val="0"/>
      <w:marBottom w:val="0"/>
      <w:divBdr>
        <w:top w:val="none" w:sz="0" w:space="0" w:color="auto"/>
        <w:left w:val="none" w:sz="0" w:space="0" w:color="auto"/>
        <w:bottom w:val="none" w:sz="0" w:space="0" w:color="auto"/>
        <w:right w:val="none" w:sz="0" w:space="0" w:color="auto"/>
      </w:divBdr>
    </w:div>
    <w:div w:id="1033306761">
      <w:bodyDiv w:val="1"/>
      <w:marLeft w:val="0"/>
      <w:marRight w:val="0"/>
      <w:marTop w:val="0"/>
      <w:marBottom w:val="0"/>
      <w:divBdr>
        <w:top w:val="none" w:sz="0" w:space="0" w:color="auto"/>
        <w:left w:val="none" w:sz="0" w:space="0" w:color="auto"/>
        <w:bottom w:val="none" w:sz="0" w:space="0" w:color="auto"/>
        <w:right w:val="none" w:sz="0" w:space="0" w:color="auto"/>
      </w:divBdr>
    </w:div>
    <w:div w:id="1065297026">
      <w:bodyDiv w:val="1"/>
      <w:marLeft w:val="0"/>
      <w:marRight w:val="0"/>
      <w:marTop w:val="0"/>
      <w:marBottom w:val="0"/>
      <w:divBdr>
        <w:top w:val="none" w:sz="0" w:space="0" w:color="auto"/>
        <w:left w:val="none" w:sz="0" w:space="0" w:color="auto"/>
        <w:bottom w:val="none" w:sz="0" w:space="0" w:color="auto"/>
        <w:right w:val="none" w:sz="0" w:space="0" w:color="auto"/>
      </w:divBdr>
    </w:div>
    <w:div w:id="1068652161">
      <w:bodyDiv w:val="1"/>
      <w:marLeft w:val="0"/>
      <w:marRight w:val="0"/>
      <w:marTop w:val="0"/>
      <w:marBottom w:val="0"/>
      <w:divBdr>
        <w:top w:val="none" w:sz="0" w:space="0" w:color="auto"/>
        <w:left w:val="none" w:sz="0" w:space="0" w:color="auto"/>
        <w:bottom w:val="none" w:sz="0" w:space="0" w:color="auto"/>
        <w:right w:val="none" w:sz="0" w:space="0" w:color="auto"/>
      </w:divBdr>
    </w:div>
    <w:div w:id="1070882521">
      <w:bodyDiv w:val="1"/>
      <w:marLeft w:val="0"/>
      <w:marRight w:val="0"/>
      <w:marTop w:val="0"/>
      <w:marBottom w:val="0"/>
      <w:divBdr>
        <w:top w:val="none" w:sz="0" w:space="0" w:color="auto"/>
        <w:left w:val="none" w:sz="0" w:space="0" w:color="auto"/>
        <w:bottom w:val="none" w:sz="0" w:space="0" w:color="auto"/>
        <w:right w:val="none" w:sz="0" w:space="0" w:color="auto"/>
      </w:divBdr>
      <w:divsChild>
        <w:div w:id="1308633379">
          <w:marLeft w:val="0"/>
          <w:marRight w:val="0"/>
          <w:marTop w:val="0"/>
          <w:marBottom w:val="0"/>
          <w:divBdr>
            <w:top w:val="none" w:sz="0" w:space="0" w:color="auto"/>
            <w:left w:val="none" w:sz="0" w:space="0" w:color="auto"/>
            <w:bottom w:val="none" w:sz="0" w:space="0" w:color="auto"/>
            <w:right w:val="none" w:sz="0" w:space="0" w:color="auto"/>
          </w:divBdr>
          <w:divsChild>
            <w:div w:id="1199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7239">
      <w:bodyDiv w:val="1"/>
      <w:marLeft w:val="0"/>
      <w:marRight w:val="0"/>
      <w:marTop w:val="0"/>
      <w:marBottom w:val="0"/>
      <w:divBdr>
        <w:top w:val="none" w:sz="0" w:space="0" w:color="auto"/>
        <w:left w:val="none" w:sz="0" w:space="0" w:color="auto"/>
        <w:bottom w:val="none" w:sz="0" w:space="0" w:color="auto"/>
        <w:right w:val="none" w:sz="0" w:space="0" w:color="auto"/>
      </w:divBdr>
      <w:divsChild>
        <w:div w:id="441265822">
          <w:marLeft w:val="0"/>
          <w:marRight w:val="0"/>
          <w:marTop w:val="0"/>
          <w:marBottom w:val="0"/>
          <w:divBdr>
            <w:top w:val="none" w:sz="0" w:space="0" w:color="auto"/>
            <w:left w:val="none" w:sz="0" w:space="0" w:color="auto"/>
            <w:bottom w:val="none" w:sz="0" w:space="0" w:color="auto"/>
            <w:right w:val="none" w:sz="0" w:space="0" w:color="auto"/>
          </w:divBdr>
        </w:div>
        <w:div w:id="2042392248">
          <w:marLeft w:val="0"/>
          <w:marRight w:val="0"/>
          <w:marTop w:val="0"/>
          <w:marBottom w:val="0"/>
          <w:divBdr>
            <w:top w:val="none" w:sz="0" w:space="0" w:color="auto"/>
            <w:left w:val="none" w:sz="0" w:space="0" w:color="auto"/>
            <w:bottom w:val="none" w:sz="0" w:space="0" w:color="auto"/>
            <w:right w:val="none" w:sz="0" w:space="0" w:color="auto"/>
          </w:divBdr>
        </w:div>
      </w:divsChild>
    </w:div>
    <w:div w:id="1084837144">
      <w:bodyDiv w:val="1"/>
      <w:marLeft w:val="0"/>
      <w:marRight w:val="0"/>
      <w:marTop w:val="0"/>
      <w:marBottom w:val="0"/>
      <w:divBdr>
        <w:top w:val="none" w:sz="0" w:space="0" w:color="auto"/>
        <w:left w:val="none" w:sz="0" w:space="0" w:color="auto"/>
        <w:bottom w:val="none" w:sz="0" w:space="0" w:color="auto"/>
        <w:right w:val="none" w:sz="0" w:space="0" w:color="auto"/>
      </w:divBdr>
    </w:div>
    <w:div w:id="1086609354">
      <w:bodyDiv w:val="1"/>
      <w:marLeft w:val="0"/>
      <w:marRight w:val="0"/>
      <w:marTop w:val="0"/>
      <w:marBottom w:val="0"/>
      <w:divBdr>
        <w:top w:val="none" w:sz="0" w:space="0" w:color="auto"/>
        <w:left w:val="none" w:sz="0" w:space="0" w:color="auto"/>
        <w:bottom w:val="none" w:sz="0" w:space="0" w:color="auto"/>
        <w:right w:val="none" w:sz="0" w:space="0" w:color="auto"/>
      </w:divBdr>
      <w:divsChild>
        <w:div w:id="1710957684">
          <w:marLeft w:val="0"/>
          <w:marRight w:val="0"/>
          <w:marTop w:val="0"/>
          <w:marBottom w:val="300"/>
          <w:divBdr>
            <w:top w:val="none" w:sz="0" w:space="0" w:color="auto"/>
            <w:left w:val="none" w:sz="0" w:space="0" w:color="auto"/>
            <w:bottom w:val="none" w:sz="0" w:space="0" w:color="auto"/>
            <w:right w:val="none" w:sz="0" w:space="0" w:color="auto"/>
          </w:divBdr>
        </w:div>
        <w:div w:id="1746608058">
          <w:marLeft w:val="0"/>
          <w:marRight w:val="0"/>
          <w:marTop w:val="180"/>
          <w:marBottom w:val="0"/>
          <w:divBdr>
            <w:top w:val="none" w:sz="0" w:space="0" w:color="auto"/>
            <w:left w:val="none" w:sz="0" w:space="0" w:color="auto"/>
            <w:bottom w:val="none" w:sz="0" w:space="0" w:color="auto"/>
            <w:right w:val="none" w:sz="0" w:space="0" w:color="auto"/>
          </w:divBdr>
          <w:divsChild>
            <w:div w:id="2487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4680">
      <w:bodyDiv w:val="1"/>
      <w:marLeft w:val="0"/>
      <w:marRight w:val="0"/>
      <w:marTop w:val="0"/>
      <w:marBottom w:val="0"/>
      <w:divBdr>
        <w:top w:val="none" w:sz="0" w:space="0" w:color="auto"/>
        <w:left w:val="none" w:sz="0" w:space="0" w:color="auto"/>
        <w:bottom w:val="none" w:sz="0" w:space="0" w:color="auto"/>
        <w:right w:val="none" w:sz="0" w:space="0" w:color="auto"/>
      </w:divBdr>
      <w:divsChild>
        <w:div w:id="298414273">
          <w:marLeft w:val="0"/>
          <w:marRight w:val="0"/>
          <w:marTop w:val="0"/>
          <w:marBottom w:val="0"/>
          <w:divBdr>
            <w:top w:val="none" w:sz="0" w:space="0" w:color="auto"/>
            <w:left w:val="none" w:sz="0" w:space="0" w:color="auto"/>
            <w:bottom w:val="none" w:sz="0" w:space="0" w:color="auto"/>
            <w:right w:val="none" w:sz="0" w:space="0" w:color="auto"/>
          </w:divBdr>
          <w:divsChild>
            <w:div w:id="14553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139">
      <w:bodyDiv w:val="1"/>
      <w:marLeft w:val="0"/>
      <w:marRight w:val="0"/>
      <w:marTop w:val="0"/>
      <w:marBottom w:val="0"/>
      <w:divBdr>
        <w:top w:val="none" w:sz="0" w:space="0" w:color="auto"/>
        <w:left w:val="none" w:sz="0" w:space="0" w:color="auto"/>
        <w:bottom w:val="none" w:sz="0" w:space="0" w:color="auto"/>
        <w:right w:val="none" w:sz="0" w:space="0" w:color="auto"/>
      </w:divBdr>
    </w:div>
    <w:div w:id="1146974210">
      <w:bodyDiv w:val="1"/>
      <w:marLeft w:val="0"/>
      <w:marRight w:val="0"/>
      <w:marTop w:val="0"/>
      <w:marBottom w:val="0"/>
      <w:divBdr>
        <w:top w:val="none" w:sz="0" w:space="0" w:color="auto"/>
        <w:left w:val="none" w:sz="0" w:space="0" w:color="auto"/>
        <w:bottom w:val="none" w:sz="0" w:space="0" w:color="auto"/>
        <w:right w:val="none" w:sz="0" w:space="0" w:color="auto"/>
      </w:divBdr>
    </w:div>
    <w:div w:id="1148590915">
      <w:bodyDiv w:val="1"/>
      <w:marLeft w:val="0"/>
      <w:marRight w:val="0"/>
      <w:marTop w:val="0"/>
      <w:marBottom w:val="0"/>
      <w:divBdr>
        <w:top w:val="none" w:sz="0" w:space="0" w:color="auto"/>
        <w:left w:val="none" w:sz="0" w:space="0" w:color="auto"/>
        <w:bottom w:val="none" w:sz="0" w:space="0" w:color="auto"/>
        <w:right w:val="none" w:sz="0" w:space="0" w:color="auto"/>
      </w:divBdr>
    </w:div>
    <w:div w:id="1155030427">
      <w:bodyDiv w:val="1"/>
      <w:marLeft w:val="0"/>
      <w:marRight w:val="0"/>
      <w:marTop w:val="0"/>
      <w:marBottom w:val="0"/>
      <w:divBdr>
        <w:top w:val="none" w:sz="0" w:space="0" w:color="auto"/>
        <w:left w:val="none" w:sz="0" w:space="0" w:color="auto"/>
        <w:bottom w:val="none" w:sz="0" w:space="0" w:color="auto"/>
        <w:right w:val="none" w:sz="0" w:space="0" w:color="auto"/>
      </w:divBdr>
    </w:div>
    <w:div w:id="1181696313">
      <w:bodyDiv w:val="1"/>
      <w:marLeft w:val="0"/>
      <w:marRight w:val="0"/>
      <w:marTop w:val="0"/>
      <w:marBottom w:val="0"/>
      <w:divBdr>
        <w:top w:val="none" w:sz="0" w:space="0" w:color="auto"/>
        <w:left w:val="none" w:sz="0" w:space="0" w:color="auto"/>
        <w:bottom w:val="none" w:sz="0" w:space="0" w:color="auto"/>
        <w:right w:val="none" w:sz="0" w:space="0" w:color="auto"/>
      </w:divBdr>
    </w:div>
    <w:div w:id="1197817093">
      <w:bodyDiv w:val="1"/>
      <w:marLeft w:val="0"/>
      <w:marRight w:val="0"/>
      <w:marTop w:val="0"/>
      <w:marBottom w:val="0"/>
      <w:divBdr>
        <w:top w:val="none" w:sz="0" w:space="0" w:color="auto"/>
        <w:left w:val="none" w:sz="0" w:space="0" w:color="auto"/>
        <w:bottom w:val="none" w:sz="0" w:space="0" w:color="auto"/>
        <w:right w:val="none" w:sz="0" w:space="0" w:color="auto"/>
      </w:divBdr>
      <w:divsChild>
        <w:div w:id="305939719">
          <w:marLeft w:val="0"/>
          <w:marRight w:val="0"/>
          <w:marTop w:val="0"/>
          <w:marBottom w:val="0"/>
          <w:divBdr>
            <w:top w:val="none" w:sz="0" w:space="0" w:color="auto"/>
            <w:left w:val="none" w:sz="0" w:space="0" w:color="auto"/>
            <w:bottom w:val="none" w:sz="0" w:space="0" w:color="auto"/>
            <w:right w:val="none" w:sz="0" w:space="0" w:color="auto"/>
          </w:divBdr>
        </w:div>
        <w:div w:id="376052886">
          <w:marLeft w:val="0"/>
          <w:marRight w:val="0"/>
          <w:marTop w:val="0"/>
          <w:marBottom w:val="0"/>
          <w:divBdr>
            <w:top w:val="none" w:sz="0" w:space="0" w:color="auto"/>
            <w:left w:val="none" w:sz="0" w:space="0" w:color="auto"/>
            <w:bottom w:val="none" w:sz="0" w:space="0" w:color="auto"/>
            <w:right w:val="none" w:sz="0" w:space="0" w:color="auto"/>
          </w:divBdr>
        </w:div>
        <w:div w:id="1007948823">
          <w:marLeft w:val="0"/>
          <w:marRight w:val="0"/>
          <w:marTop w:val="0"/>
          <w:marBottom w:val="0"/>
          <w:divBdr>
            <w:top w:val="none" w:sz="0" w:space="0" w:color="auto"/>
            <w:left w:val="none" w:sz="0" w:space="0" w:color="auto"/>
            <w:bottom w:val="none" w:sz="0" w:space="0" w:color="auto"/>
            <w:right w:val="none" w:sz="0" w:space="0" w:color="auto"/>
          </w:divBdr>
        </w:div>
        <w:div w:id="1347051924">
          <w:marLeft w:val="0"/>
          <w:marRight w:val="0"/>
          <w:marTop w:val="0"/>
          <w:marBottom w:val="0"/>
          <w:divBdr>
            <w:top w:val="none" w:sz="0" w:space="0" w:color="auto"/>
            <w:left w:val="none" w:sz="0" w:space="0" w:color="auto"/>
            <w:bottom w:val="none" w:sz="0" w:space="0" w:color="auto"/>
            <w:right w:val="none" w:sz="0" w:space="0" w:color="auto"/>
          </w:divBdr>
        </w:div>
        <w:div w:id="1473984383">
          <w:marLeft w:val="0"/>
          <w:marRight w:val="0"/>
          <w:marTop w:val="0"/>
          <w:marBottom w:val="0"/>
          <w:divBdr>
            <w:top w:val="none" w:sz="0" w:space="0" w:color="auto"/>
            <w:left w:val="none" w:sz="0" w:space="0" w:color="auto"/>
            <w:bottom w:val="none" w:sz="0" w:space="0" w:color="auto"/>
            <w:right w:val="none" w:sz="0" w:space="0" w:color="auto"/>
          </w:divBdr>
        </w:div>
      </w:divsChild>
    </w:div>
    <w:div w:id="1265381314">
      <w:bodyDiv w:val="1"/>
      <w:marLeft w:val="0"/>
      <w:marRight w:val="0"/>
      <w:marTop w:val="0"/>
      <w:marBottom w:val="0"/>
      <w:divBdr>
        <w:top w:val="none" w:sz="0" w:space="0" w:color="auto"/>
        <w:left w:val="none" w:sz="0" w:space="0" w:color="auto"/>
        <w:bottom w:val="none" w:sz="0" w:space="0" w:color="auto"/>
        <w:right w:val="none" w:sz="0" w:space="0" w:color="auto"/>
      </w:divBdr>
      <w:divsChild>
        <w:div w:id="1751076037">
          <w:marLeft w:val="0"/>
          <w:marRight w:val="0"/>
          <w:marTop w:val="0"/>
          <w:marBottom w:val="0"/>
          <w:divBdr>
            <w:top w:val="none" w:sz="0" w:space="0" w:color="auto"/>
            <w:left w:val="none" w:sz="0" w:space="0" w:color="auto"/>
            <w:bottom w:val="none" w:sz="0" w:space="0" w:color="auto"/>
            <w:right w:val="none" w:sz="0" w:space="0" w:color="auto"/>
          </w:divBdr>
          <w:divsChild>
            <w:div w:id="12878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4021">
      <w:bodyDiv w:val="1"/>
      <w:marLeft w:val="0"/>
      <w:marRight w:val="0"/>
      <w:marTop w:val="0"/>
      <w:marBottom w:val="0"/>
      <w:divBdr>
        <w:top w:val="none" w:sz="0" w:space="0" w:color="auto"/>
        <w:left w:val="none" w:sz="0" w:space="0" w:color="auto"/>
        <w:bottom w:val="none" w:sz="0" w:space="0" w:color="auto"/>
        <w:right w:val="none" w:sz="0" w:space="0" w:color="auto"/>
      </w:divBdr>
      <w:divsChild>
        <w:div w:id="119424235">
          <w:marLeft w:val="0"/>
          <w:marRight w:val="0"/>
          <w:marTop w:val="0"/>
          <w:marBottom w:val="0"/>
          <w:divBdr>
            <w:top w:val="none" w:sz="0" w:space="0" w:color="auto"/>
            <w:left w:val="none" w:sz="0" w:space="0" w:color="auto"/>
            <w:bottom w:val="none" w:sz="0" w:space="0" w:color="auto"/>
            <w:right w:val="none" w:sz="0" w:space="0" w:color="auto"/>
          </w:divBdr>
        </w:div>
        <w:div w:id="175777615">
          <w:marLeft w:val="0"/>
          <w:marRight w:val="0"/>
          <w:marTop w:val="0"/>
          <w:marBottom w:val="0"/>
          <w:divBdr>
            <w:top w:val="none" w:sz="0" w:space="0" w:color="auto"/>
            <w:left w:val="none" w:sz="0" w:space="0" w:color="auto"/>
            <w:bottom w:val="none" w:sz="0" w:space="0" w:color="auto"/>
            <w:right w:val="none" w:sz="0" w:space="0" w:color="auto"/>
          </w:divBdr>
        </w:div>
        <w:div w:id="564607329">
          <w:marLeft w:val="0"/>
          <w:marRight w:val="0"/>
          <w:marTop w:val="0"/>
          <w:marBottom w:val="0"/>
          <w:divBdr>
            <w:top w:val="none" w:sz="0" w:space="0" w:color="auto"/>
            <w:left w:val="none" w:sz="0" w:space="0" w:color="auto"/>
            <w:bottom w:val="none" w:sz="0" w:space="0" w:color="auto"/>
            <w:right w:val="none" w:sz="0" w:space="0" w:color="auto"/>
          </w:divBdr>
        </w:div>
        <w:div w:id="1369187647">
          <w:marLeft w:val="0"/>
          <w:marRight w:val="0"/>
          <w:marTop w:val="0"/>
          <w:marBottom w:val="0"/>
          <w:divBdr>
            <w:top w:val="none" w:sz="0" w:space="0" w:color="auto"/>
            <w:left w:val="none" w:sz="0" w:space="0" w:color="auto"/>
            <w:bottom w:val="none" w:sz="0" w:space="0" w:color="auto"/>
            <w:right w:val="none" w:sz="0" w:space="0" w:color="auto"/>
          </w:divBdr>
        </w:div>
      </w:divsChild>
    </w:div>
    <w:div w:id="1305965357">
      <w:bodyDiv w:val="1"/>
      <w:marLeft w:val="0"/>
      <w:marRight w:val="0"/>
      <w:marTop w:val="0"/>
      <w:marBottom w:val="0"/>
      <w:divBdr>
        <w:top w:val="none" w:sz="0" w:space="0" w:color="auto"/>
        <w:left w:val="none" w:sz="0" w:space="0" w:color="auto"/>
        <w:bottom w:val="none" w:sz="0" w:space="0" w:color="auto"/>
        <w:right w:val="none" w:sz="0" w:space="0" w:color="auto"/>
      </w:divBdr>
      <w:divsChild>
        <w:div w:id="87165835">
          <w:marLeft w:val="0"/>
          <w:marRight w:val="0"/>
          <w:marTop w:val="0"/>
          <w:marBottom w:val="0"/>
          <w:divBdr>
            <w:top w:val="none" w:sz="0" w:space="0" w:color="auto"/>
            <w:left w:val="none" w:sz="0" w:space="0" w:color="auto"/>
            <w:bottom w:val="none" w:sz="0" w:space="0" w:color="auto"/>
            <w:right w:val="none" w:sz="0" w:space="0" w:color="auto"/>
          </w:divBdr>
        </w:div>
      </w:divsChild>
    </w:div>
    <w:div w:id="1319770094">
      <w:bodyDiv w:val="1"/>
      <w:marLeft w:val="0"/>
      <w:marRight w:val="0"/>
      <w:marTop w:val="0"/>
      <w:marBottom w:val="0"/>
      <w:divBdr>
        <w:top w:val="none" w:sz="0" w:space="0" w:color="auto"/>
        <w:left w:val="none" w:sz="0" w:space="0" w:color="auto"/>
        <w:bottom w:val="none" w:sz="0" w:space="0" w:color="auto"/>
        <w:right w:val="none" w:sz="0" w:space="0" w:color="auto"/>
      </w:divBdr>
    </w:div>
    <w:div w:id="1359239538">
      <w:bodyDiv w:val="1"/>
      <w:marLeft w:val="0"/>
      <w:marRight w:val="0"/>
      <w:marTop w:val="0"/>
      <w:marBottom w:val="0"/>
      <w:divBdr>
        <w:top w:val="none" w:sz="0" w:space="0" w:color="auto"/>
        <w:left w:val="none" w:sz="0" w:space="0" w:color="auto"/>
        <w:bottom w:val="none" w:sz="0" w:space="0" w:color="auto"/>
        <w:right w:val="none" w:sz="0" w:space="0" w:color="auto"/>
      </w:divBdr>
      <w:divsChild>
        <w:div w:id="1629894845">
          <w:marLeft w:val="0"/>
          <w:marRight w:val="0"/>
          <w:marTop w:val="0"/>
          <w:marBottom w:val="0"/>
          <w:divBdr>
            <w:top w:val="none" w:sz="0" w:space="0" w:color="auto"/>
            <w:left w:val="none" w:sz="0" w:space="0" w:color="auto"/>
            <w:bottom w:val="none" w:sz="0" w:space="0" w:color="auto"/>
            <w:right w:val="none" w:sz="0" w:space="0" w:color="auto"/>
          </w:divBdr>
          <w:divsChild>
            <w:div w:id="259802686">
              <w:marLeft w:val="0"/>
              <w:marRight w:val="0"/>
              <w:marTop w:val="0"/>
              <w:marBottom w:val="0"/>
              <w:divBdr>
                <w:top w:val="none" w:sz="0" w:space="0" w:color="auto"/>
                <w:left w:val="none" w:sz="0" w:space="0" w:color="auto"/>
                <w:bottom w:val="none" w:sz="0" w:space="0" w:color="auto"/>
                <w:right w:val="none" w:sz="0" w:space="0" w:color="auto"/>
              </w:divBdr>
            </w:div>
            <w:div w:id="1217273982">
              <w:marLeft w:val="0"/>
              <w:marRight w:val="0"/>
              <w:marTop w:val="0"/>
              <w:marBottom w:val="0"/>
              <w:divBdr>
                <w:top w:val="none" w:sz="0" w:space="0" w:color="auto"/>
                <w:left w:val="none" w:sz="0" w:space="0" w:color="auto"/>
                <w:bottom w:val="none" w:sz="0" w:space="0" w:color="auto"/>
                <w:right w:val="none" w:sz="0" w:space="0" w:color="auto"/>
              </w:divBdr>
            </w:div>
            <w:div w:id="12412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1457">
      <w:bodyDiv w:val="1"/>
      <w:marLeft w:val="0"/>
      <w:marRight w:val="0"/>
      <w:marTop w:val="0"/>
      <w:marBottom w:val="0"/>
      <w:divBdr>
        <w:top w:val="none" w:sz="0" w:space="0" w:color="auto"/>
        <w:left w:val="none" w:sz="0" w:space="0" w:color="auto"/>
        <w:bottom w:val="none" w:sz="0" w:space="0" w:color="auto"/>
        <w:right w:val="none" w:sz="0" w:space="0" w:color="auto"/>
      </w:divBdr>
    </w:div>
    <w:div w:id="1371145695">
      <w:bodyDiv w:val="1"/>
      <w:marLeft w:val="0"/>
      <w:marRight w:val="0"/>
      <w:marTop w:val="0"/>
      <w:marBottom w:val="0"/>
      <w:divBdr>
        <w:top w:val="none" w:sz="0" w:space="0" w:color="auto"/>
        <w:left w:val="none" w:sz="0" w:space="0" w:color="auto"/>
        <w:bottom w:val="none" w:sz="0" w:space="0" w:color="auto"/>
        <w:right w:val="none" w:sz="0" w:space="0" w:color="auto"/>
      </w:divBdr>
    </w:div>
    <w:div w:id="1383600674">
      <w:bodyDiv w:val="1"/>
      <w:marLeft w:val="0"/>
      <w:marRight w:val="0"/>
      <w:marTop w:val="0"/>
      <w:marBottom w:val="0"/>
      <w:divBdr>
        <w:top w:val="none" w:sz="0" w:space="0" w:color="auto"/>
        <w:left w:val="none" w:sz="0" w:space="0" w:color="auto"/>
        <w:bottom w:val="none" w:sz="0" w:space="0" w:color="auto"/>
        <w:right w:val="none" w:sz="0" w:space="0" w:color="auto"/>
      </w:divBdr>
    </w:div>
    <w:div w:id="1387610921">
      <w:bodyDiv w:val="1"/>
      <w:marLeft w:val="0"/>
      <w:marRight w:val="0"/>
      <w:marTop w:val="0"/>
      <w:marBottom w:val="0"/>
      <w:divBdr>
        <w:top w:val="none" w:sz="0" w:space="0" w:color="auto"/>
        <w:left w:val="none" w:sz="0" w:space="0" w:color="auto"/>
        <w:bottom w:val="none" w:sz="0" w:space="0" w:color="auto"/>
        <w:right w:val="none" w:sz="0" w:space="0" w:color="auto"/>
      </w:divBdr>
      <w:divsChild>
        <w:div w:id="158933033">
          <w:marLeft w:val="0"/>
          <w:marRight w:val="0"/>
          <w:marTop w:val="0"/>
          <w:marBottom w:val="0"/>
          <w:divBdr>
            <w:top w:val="none" w:sz="0" w:space="0" w:color="auto"/>
            <w:left w:val="none" w:sz="0" w:space="0" w:color="auto"/>
            <w:bottom w:val="none" w:sz="0" w:space="0" w:color="auto"/>
            <w:right w:val="none" w:sz="0" w:space="0" w:color="auto"/>
          </w:divBdr>
          <w:divsChild>
            <w:div w:id="15269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3755">
      <w:bodyDiv w:val="1"/>
      <w:marLeft w:val="0"/>
      <w:marRight w:val="0"/>
      <w:marTop w:val="0"/>
      <w:marBottom w:val="0"/>
      <w:divBdr>
        <w:top w:val="none" w:sz="0" w:space="0" w:color="auto"/>
        <w:left w:val="none" w:sz="0" w:space="0" w:color="auto"/>
        <w:bottom w:val="none" w:sz="0" w:space="0" w:color="auto"/>
        <w:right w:val="none" w:sz="0" w:space="0" w:color="auto"/>
      </w:divBdr>
    </w:div>
    <w:div w:id="1402480833">
      <w:bodyDiv w:val="1"/>
      <w:marLeft w:val="0"/>
      <w:marRight w:val="0"/>
      <w:marTop w:val="0"/>
      <w:marBottom w:val="0"/>
      <w:divBdr>
        <w:top w:val="none" w:sz="0" w:space="0" w:color="auto"/>
        <w:left w:val="none" w:sz="0" w:space="0" w:color="auto"/>
        <w:bottom w:val="none" w:sz="0" w:space="0" w:color="auto"/>
        <w:right w:val="none" w:sz="0" w:space="0" w:color="auto"/>
      </w:divBdr>
      <w:divsChild>
        <w:div w:id="567300461">
          <w:marLeft w:val="0"/>
          <w:marRight w:val="0"/>
          <w:marTop w:val="0"/>
          <w:marBottom w:val="0"/>
          <w:divBdr>
            <w:top w:val="none" w:sz="0" w:space="0" w:color="auto"/>
            <w:left w:val="none" w:sz="0" w:space="0" w:color="auto"/>
            <w:bottom w:val="none" w:sz="0" w:space="0" w:color="auto"/>
            <w:right w:val="none" w:sz="0" w:space="0" w:color="auto"/>
          </w:divBdr>
          <w:divsChild>
            <w:div w:id="21010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2540">
      <w:bodyDiv w:val="1"/>
      <w:marLeft w:val="0"/>
      <w:marRight w:val="0"/>
      <w:marTop w:val="0"/>
      <w:marBottom w:val="0"/>
      <w:divBdr>
        <w:top w:val="none" w:sz="0" w:space="0" w:color="auto"/>
        <w:left w:val="none" w:sz="0" w:space="0" w:color="auto"/>
        <w:bottom w:val="none" w:sz="0" w:space="0" w:color="auto"/>
        <w:right w:val="none" w:sz="0" w:space="0" w:color="auto"/>
      </w:divBdr>
    </w:div>
    <w:div w:id="1424456877">
      <w:bodyDiv w:val="1"/>
      <w:marLeft w:val="0"/>
      <w:marRight w:val="0"/>
      <w:marTop w:val="0"/>
      <w:marBottom w:val="0"/>
      <w:divBdr>
        <w:top w:val="none" w:sz="0" w:space="0" w:color="auto"/>
        <w:left w:val="none" w:sz="0" w:space="0" w:color="auto"/>
        <w:bottom w:val="none" w:sz="0" w:space="0" w:color="auto"/>
        <w:right w:val="none" w:sz="0" w:space="0" w:color="auto"/>
      </w:divBdr>
    </w:div>
    <w:div w:id="1425801344">
      <w:bodyDiv w:val="1"/>
      <w:marLeft w:val="0"/>
      <w:marRight w:val="0"/>
      <w:marTop w:val="0"/>
      <w:marBottom w:val="0"/>
      <w:divBdr>
        <w:top w:val="none" w:sz="0" w:space="0" w:color="auto"/>
        <w:left w:val="none" w:sz="0" w:space="0" w:color="auto"/>
        <w:bottom w:val="none" w:sz="0" w:space="0" w:color="auto"/>
        <w:right w:val="none" w:sz="0" w:space="0" w:color="auto"/>
      </w:divBdr>
    </w:div>
    <w:div w:id="1426996173">
      <w:bodyDiv w:val="1"/>
      <w:marLeft w:val="0"/>
      <w:marRight w:val="0"/>
      <w:marTop w:val="0"/>
      <w:marBottom w:val="0"/>
      <w:divBdr>
        <w:top w:val="none" w:sz="0" w:space="0" w:color="auto"/>
        <w:left w:val="none" w:sz="0" w:space="0" w:color="auto"/>
        <w:bottom w:val="none" w:sz="0" w:space="0" w:color="auto"/>
        <w:right w:val="none" w:sz="0" w:space="0" w:color="auto"/>
      </w:divBdr>
      <w:divsChild>
        <w:div w:id="1132553645">
          <w:marLeft w:val="0"/>
          <w:marRight w:val="0"/>
          <w:marTop w:val="0"/>
          <w:marBottom w:val="0"/>
          <w:divBdr>
            <w:top w:val="none" w:sz="0" w:space="0" w:color="auto"/>
            <w:left w:val="none" w:sz="0" w:space="0" w:color="auto"/>
            <w:bottom w:val="none" w:sz="0" w:space="0" w:color="auto"/>
            <w:right w:val="none" w:sz="0" w:space="0" w:color="auto"/>
          </w:divBdr>
          <w:divsChild>
            <w:div w:id="1172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00029">
      <w:bodyDiv w:val="1"/>
      <w:marLeft w:val="0"/>
      <w:marRight w:val="0"/>
      <w:marTop w:val="0"/>
      <w:marBottom w:val="0"/>
      <w:divBdr>
        <w:top w:val="none" w:sz="0" w:space="0" w:color="auto"/>
        <w:left w:val="none" w:sz="0" w:space="0" w:color="auto"/>
        <w:bottom w:val="none" w:sz="0" w:space="0" w:color="auto"/>
        <w:right w:val="none" w:sz="0" w:space="0" w:color="auto"/>
      </w:divBdr>
    </w:div>
    <w:div w:id="1443912828">
      <w:bodyDiv w:val="1"/>
      <w:marLeft w:val="0"/>
      <w:marRight w:val="0"/>
      <w:marTop w:val="0"/>
      <w:marBottom w:val="0"/>
      <w:divBdr>
        <w:top w:val="none" w:sz="0" w:space="0" w:color="auto"/>
        <w:left w:val="none" w:sz="0" w:space="0" w:color="auto"/>
        <w:bottom w:val="none" w:sz="0" w:space="0" w:color="auto"/>
        <w:right w:val="none" w:sz="0" w:space="0" w:color="auto"/>
      </w:divBdr>
    </w:div>
    <w:div w:id="1451822194">
      <w:bodyDiv w:val="1"/>
      <w:marLeft w:val="0"/>
      <w:marRight w:val="0"/>
      <w:marTop w:val="0"/>
      <w:marBottom w:val="0"/>
      <w:divBdr>
        <w:top w:val="none" w:sz="0" w:space="0" w:color="auto"/>
        <w:left w:val="none" w:sz="0" w:space="0" w:color="auto"/>
        <w:bottom w:val="none" w:sz="0" w:space="0" w:color="auto"/>
        <w:right w:val="none" w:sz="0" w:space="0" w:color="auto"/>
      </w:divBdr>
    </w:div>
    <w:div w:id="1461726788">
      <w:bodyDiv w:val="1"/>
      <w:marLeft w:val="0"/>
      <w:marRight w:val="0"/>
      <w:marTop w:val="0"/>
      <w:marBottom w:val="0"/>
      <w:divBdr>
        <w:top w:val="none" w:sz="0" w:space="0" w:color="auto"/>
        <w:left w:val="none" w:sz="0" w:space="0" w:color="auto"/>
        <w:bottom w:val="none" w:sz="0" w:space="0" w:color="auto"/>
        <w:right w:val="none" w:sz="0" w:space="0" w:color="auto"/>
      </w:divBdr>
    </w:div>
    <w:div w:id="1461801096">
      <w:bodyDiv w:val="1"/>
      <w:marLeft w:val="0"/>
      <w:marRight w:val="0"/>
      <w:marTop w:val="0"/>
      <w:marBottom w:val="0"/>
      <w:divBdr>
        <w:top w:val="none" w:sz="0" w:space="0" w:color="auto"/>
        <w:left w:val="none" w:sz="0" w:space="0" w:color="auto"/>
        <w:bottom w:val="none" w:sz="0" w:space="0" w:color="auto"/>
        <w:right w:val="none" w:sz="0" w:space="0" w:color="auto"/>
      </w:divBdr>
    </w:div>
    <w:div w:id="1475639616">
      <w:bodyDiv w:val="1"/>
      <w:marLeft w:val="0"/>
      <w:marRight w:val="0"/>
      <w:marTop w:val="0"/>
      <w:marBottom w:val="0"/>
      <w:divBdr>
        <w:top w:val="none" w:sz="0" w:space="0" w:color="auto"/>
        <w:left w:val="none" w:sz="0" w:space="0" w:color="auto"/>
        <w:bottom w:val="none" w:sz="0" w:space="0" w:color="auto"/>
        <w:right w:val="none" w:sz="0" w:space="0" w:color="auto"/>
      </w:divBdr>
    </w:div>
    <w:div w:id="1518957275">
      <w:bodyDiv w:val="1"/>
      <w:marLeft w:val="0"/>
      <w:marRight w:val="0"/>
      <w:marTop w:val="0"/>
      <w:marBottom w:val="0"/>
      <w:divBdr>
        <w:top w:val="none" w:sz="0" w:space="0" w:color="auto"/>
        <w:left w:val="none" w:sz="0" w:space="0" w:color="auto"/>
        <w:bottom w:val="none" w:sz="0" w:space="0" w:color="auto"/>
        <w:right w:val="none" w:sz="0" w:space="0" w:color="auto"/>
      </w:divBdr>
    </w:div>
    <w:div w:id="1538739088">
      <w:bodyDiv w:val="1"/>
      <w:marLeft w:val="0"/>
      <w:marRight w:val="0"/>
      <w:marTop w:val="0"/>
      <w:marBottom w:val="0"/>
      <w:divBdr>
        <w:top w:val="none" w:sz="0" w:space="0" w:color="auto"/>
        <w:left w:val="none" w:sz="0" w:space="0" w:color="auto"/>
        <w:bottom w:val="none" w:sz="0" w:space="0" w:color="auto"/>
        <w:right w:val="none" w:sz="0" w:space="0" w:color="auto"/>
      </w:divBdr>
      <w:divsChild>
        <w:div w:id="52853991">
          <w:marLeft w:val="0"/>
          <w:marRight w:val="0"/>
          <w:marTop w:val="0"/>
          <w:marBottom w:val="0"/>
          <w:divBdr>
            <w:top w:val="none" w:sz="0" w:space="0" w:color="auto"/>
            <w:left w:val="none" w:sz="0" w:space="0" w:color="auto"/>
            <w:bottom w:val="none" w:sz="0" w:space="0" w:color="auto"/>
            <w:right w:val="none" w:sz="0" w:space="0" w:color="auto"/>
          </w:divBdr>
          <w:divsChild>
            <w:div w:id="97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094">
      <w:bodyDiv w:val="1"/>
      <w:marLeft w:val="0"/>
      <w:marRight w:val="0"/>
      <w:marTop w:val="0"/>
      <w:marBottom w:val="0"/>
      <w:divBdr>
        <w:top w:val="none" w:sz="0" w:space="0" w:color="auto"/>
        <w:left w:val="none" w:sz="0" w:space="0" w:color="auto"/>
        <w:bottom w:val="none" w:sz="0" w:space="0" w:color="auto"/>
        <w:right w:val="none" w:sz="0" w:space="0" w:color="auto"/>
      </w:divBdr>
    </w:div>
    <w:div w:id="1556118774">
      <w:bodyDiv w:val="1"/>
      <w:marLeft w:val="0"/>
      <w:marRight w:val="0"/>
      <w:marTop w:val="0"/>
      <w:marBottom w:val="0"/>
      <w:divBdr>
        <w:top w:val="none" w:sz="0" w:space="0" w:color="auto"/>
        <w:left w:val="none" w:sz="0" w:space="0" w:color="auto"/>
        <w:bottom w:val="none" w:sz="0" w:space="0" w:color="auto"/>
        <w:right w:val="none" w:sz="0" w:space="0" w:color="auto"/>
      </w:divBdr>
    </w:div>
    <w:div w:id="1556627918">
      <w:bodyDiv w:val="1"/>
      <w:marLeft w:val="0"/>
      <w:marRight w:val="0"/>
      <w:marTop w:val="0"/>
      <w:marBottom w:val="0"/>
      <w:divBdr>
        <w:top w:val="none" w:sz="0" w:space="0" w:color="auto"/>
        <w:left w:val="none" w:sz="0" w:space="0" w:color="auto"/>
        <w:bottom w:val="none" w:sz="0" w:space="0" w:color="auto"/>
        <w:right w:val="none" w:sz="0" w:space="0" w:color="auto"/>
      </w:divBdr>
    </w:div>
    <w:div w:id="1557623449">
      <w:bodyDiv w:val="1"/>
      <w:marLeft w:val="0"/>
      <w:marRight w:val="0"/>
      <w:marTop w:val="0"/>
      <w:marBottom w:val="0"/>
      <w:divBdr>
        <w:top w:val="none" w:sz="0" w:space="0" w:color="auto"/>
        <w:left w:val="none" w:sz="0" w:space="0" w:color="auto"/>
        <w:bottom w:val="none" w:sz="0" w:space="0" w:color="auto"/>
        <w:right w:val="none" w:sz="0" w:space="0" w:color="auto"/>
      </w:divBdr>
      <w:divsChild>
        <w:div w:id="2094206449">
          <w:marLeft w:val="0"/>
          <w:marRight w:val="0"/>
          <w:marTop w:val="0"/>
          <w:marBottom w:val="0"/>
          <w:divBdr>
            <w:top w:val="none" w:sz="0" w:space="0" w:color="auto"/>
            <w:left w:val="none" w:sz="0" w:space="0" w:color="auto"/>
            <w:bottom w:val="none" w:sz="0" w:space="0" w:color="auto"/>
            <w:right w:val="none" w:sz="0" w:space="0" w:color="auto"/>
          </w:divBdr>
          <w:divsChild>
            <w:div w:id="1554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360">
      <w:bodyDiv w:val="1"/>
      <w:marLeft w:val="0"/>
      <w:marRight w:val="0"/>
      <w:marTop w:val="0"/>
      <w:marBottom w:val="0"/>
      <w:divBdr>
        <w:top w:val="none" w:sz="0" w:space="0" w:color="auto"/>
        <w:left w:val="none" w:sz="0" w:space="0" w:color="auto"/>
        <w:bottom w:val="none" w:sz="0" w:space="0" w:color="auto"/>
        <w:right w:val="none" w:sz="0" w:space="0" w:color="auto"/>
      </w:divBdr>
    </w:div>
    <w:div w:id="1588805679">
      <w:bodyDiv w:val="1"/>
      <w:marLeft w:val="0"/>
      <w:marRight w:val="0"/>
      <w:marTop w:val="0"/>
      <w:marBottom w:val="0"/>
      <w:divBdr>
        <w:top w:val="none" w:sz="0" w:space="0" w:color="auto"/>
        <w:left w:val="none" w:sz="0" w:space="0" w:color="auto"/>
        <w:bottom w:val="none" w:sz="0" w:space="0" w:color="auto"/>
        <w:right w:val="none" w:sz="0" w:space="0" w:color="auto"/>
      </w:divBdr>
      <w:divsChild>
        <w:div w:id="1097947818">
          <w:marLeft w:val="0"/>
          <w:marRight w:val="0"/>
          <w:marTop w:val="0"/>
          <w:marBottom w:val="0"/>
          <w:divBdr>
            <w:top w:val="none" w:sz="0" w:space="0" w:color="auto"/>
            <w:left w:val="none" w:sz="0" w:space="0" w:color="auto"/>
            <w:bottom w:val="none" w:sz="0" w:space="0" w:color="auto"/>
            <w:right w:val="none" w:sz="0" w:space="0" w:color="auto"/>
          </w:divBdr>
        </w:div>
      </w:divsChild>
    </w:div>
    <w:div w:id="1617758563">
      <w:bodyDiv w:val="1"/>
      <w:marLeft w:val="0"/>
      <w:marRight w:val="0"/>
      <w:marTop w:val="0"/>
      <w:marBottom w:val="0"/>
      <w:divBdr>
        <w:top w:val="none" w:sz="0" w:space="0" w:color="auto"/>
        <w:left w:val="none" w:sz="0" w:space="0" w:color="auto"/>
        <w:bottom w:val="none" w:sz="0" w:space="0" w:color="auto"/>
        <w:right w:val="none" w:sz="0" w:space="0" w:color="auto"/>
      </w:divBdr>
      <w:divsChild>
        <w:div w:id="1426196416">
          <w:marLeft w:val="0"/>
          <w:marRight w:val="0"/>
          <w:marTop w:val="0"/>
          <w:marBottom w:val="0"/>
          <w:divBdr>
            <w:top w:val="none" w:sz="0" w:space="0" w:color="auto"/>
            <w:left w:val="none" w:sz="0" w:space="0" w:color="auto"/>
            <w:bottom w:val="none" w:sz="0" w:space="0" w:color="auto"/>
            <w:right w:val="none" w:sz="0" w:space="0" w:color="auto"/>
          </w:divBdr>
          <w:divsChild>
            <w:div w:id="21238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295">
      <w:bodyDiv w:val="1"/>
      <w:marLeft w:val="0"/>
      <w:marRight w:val="0"/>
      <w:marTop w:val="0"/>
      <w:marBottom w:val="0"/>
      <w:divBdr>
        <w:top w:val="none" w:sz="0" w:space="0" w:color="auto"/>
        <w:left w:val="none" w:sz="0" w:space="0" w:color="auto"/>
        <w:bottom w:val="none" w:sz="0" w:space="0" w:color="auto"/>
        <w:right w:val="none" w:sz="0" w:space="0" w:color="auto"/>
      </w:divBdr>
    </w:div>
    <w:div w:id="1645888737">
      <w:bodyDiv w:val="1"/>
      <w:marLeft w:val="0"/>
      <w:marRight w:val="0"/>
      <w:marTop w:val="0"/>
      <w:marBottom w:val="0"/>
      <w:divBdr>
        <w:top w:val="none" w:sz="0" w:space="0" w:color="auto"/>
        <w:left w:val="none" w:sz="0" w:space="0" w:color="auto"/>
        <w:bottom w:val="none" w:sz="0" w:space="0" w:color="auto"/>
        <w:right w:val="none" w:sz="0" w:space="0" w:color="auto"/>
      </w:divBdr>
      <w:divsChild>
        <w:div w:id="699939843">
          <w:marLeft w:val="0"/>
          <w:marRight w:val="0"/>
          <w:marTop w:val="0"/>
          <w:marBottom w:val="0"/>
          <w:divBdr>
            <w:top w:val="none" w:sz="0" w:space="0" w:color="auto"/>
            <w:left w:val="none" w:sz="0" w:space="0" w:color="auto"/>
            <w:bottom w:val="none" w:sz="0" w:space="0" w:color="auto"/>
            <w:right w:val="none" w:sz="0" w:space="0" w:color="auto"/>
          </w:divBdr>
        </w:div>
        <w:div w:id="1233472138">
          <w:marLeft w:val="0"/>
          <w:marRight w:val="0"/>
          <w:marTop w:val="0"/>
          <w:marBottom w:val="0"/>
          <w:divBdr>
            <w:top w:val="none" w:sz="0" w:space="0" w:color="auto"/>
            <w:left w:val="none" w:sz="0" w:space="0" w:color="auto"/>
            <w:bottom w:val="none" w:sz="0" w:space="0" w:color="auto"/>
            <w:right w:val="none" w:sz="0" w:space="0" w:color="auto"/>
          </w:divBdr>
        </w:div>
        <w:div w:id="1358585401">
          <w:marLeft w:val="0"/>
          <w:marRight w:val="0"/>
          <w:marTop w:val="0"/>
          <w:marBottom w:val="0"/>
          <w:divBdr>
            <w:top w:val="none" w:sz="0" w:space="0" w:color="auto"/>
            <w:left w:val="none" w:sz="0" w:space="0" w:color="auto"/>
            <w:bottom w:val="none" w:sz="0" w:space="0" w:color="auto"/>
            <w:right w:val="none" w:sz="0" w:space="0" w:color="auto"/>
          </w:divBdr>
        </w:div>
        <w:div w:id="1904020513">
          <w:marLeft w:val="0"/>
          <w:marRight w:val="0"/>
          <w:marTop w:val="0"/>
          <w:marBottom w:val="0"/>
          <w:divBdr>
            <w:top w:val="none" w:sz="0" w:space="0" w:color="auto"/>
            <w:left w:val="none" w:sz="0" w:space="0" w:color="auto"/>
            <w:bottom w:val="none" w:sz="0" w:space="0" w:color="auto"/>
            <w:right w:val="none" w:sz="0" w:space="0" w:color="auto"/>
          </w:divBdr>
        </w:div>
      </w:divsChild>
    </w:div>
    <w:div w:id="1646592499">
      <w:bodyDiv w:val="1"/>
      <w:marLeft w:val="0"/>
      <w:marRight w:val="0"/>
      <w:marTop w:val="0"/>
      <w:marBottom w:val="0"/>
      <w:divBdr>
        <w:top w:val="none" w:sz="0" w:space="0" w:color="auto"/>
        <w:left w:val="none" w:sz="0" w:space="0" w:color="auto"/>
        <w:bottom w:val="none" w:sz="0" w:space="0" w:color="auto"/>
        <w:right w:val="none" w:sz="0" w:space="0" w:color="auto"/>
      </w:divBdr>
    </w:div>
    <w:div w:id="1651665892">
      <w:bodyDiv w:val="1"/>
      <w:marLeft w:val="0"/>
      <w:marRight w:val="0"/>
      <w:marTop w:val="0"/>
      <w:marBottom w:val="0"/>
      <w:divBdr>
        <w:top w:val="none" w:sz="0" w:space="0" w:color="auto"/>
        <w:left w:val="none" w:sz="0" w:space="0" w:color="auto"/>
        <w:bottom w:val="none" w:sz="0" w:space="0" w:color="auto"/>
        <w:right w:val="none" w:sz="0" w:space="0" w:color="auto"/>
      </w:divBdr>
    </w:div>
    <w:div w:id="1661151174">
      <w:bodyDiv w:val="1"/>
      <w:marLeft w:val="0"/>
      <w:marRight w:val="0"/>
      <w:marTop w:val="0"/>
      <w:marBottom w:val="0"/>
      <w:divBdr>
        <w:top w:val="none" w:sz="0" w:space="0" w:color="auto"/>
        <w:left w:val="none" w:sz="0" w:space="0" w:color="auto"/>
        <w:bottom w:val="none" w:sz="0" w:space="0" w:color="auto"/>
        <w:right w:val="none" w:sz="0" w:space="0" w:color="auto"/>
      </w:divBdr>
    </w:div>
    <w:div w:id="1717075084">
      <w:bodyDiv w:val="1"/>
      <w:marLeft w:val="0"/>
      <w:marRight w:val="0"/>
      <w:marTop w:val="0"/>
      <w:marBottom w:val="0"/>
      <w:divBdr>
        <w:top w:val="none" w:sz="0" w:space="0" w:color="auto"/>
        <w:left w:val="none" w:sz="0" w:space="0" w:color="auto"/>
        <w:bottom w:val="none" w:sz="0" w:space="0" w:color="auto"/>
        <w:right w:val="none" w:sz="0" w:space="0" w:color="auto"/>
      </w:divBdr>
    </w:div>
    <w:div w:id="1719478643">
      <w:bodyDiv w:val="1"/>
      <w:marLeft w:val="0"/>
      <w:marRight w:val="0"/>
      <w:marTop w:val="0"/>
      <w:marBottom w:val="0"/>
      <w:divBdr>
        <w:top w:val="none" w:sz="0" w:space="0" w:color="auto"/>
        <w:left w:val="none" w:sz="0" w:space="0" w:color="auto"/>
        <w:bottom w:val="none" w:sz="0" w:space="0" w:color="auto"/>
        <w:right w:val="none" w:sz="0" w:space="0" w:color="auto"/>
      </w:divBdr>
      <w:divsChild>
        <w:div w:id="449789789">
          <w:marLeft w:val="0"/>
          <w:marRight w:val="0"/>
          <w:marTop w:val="0"/>
          <w:marBottom w:val="0"/>
          <w:divBdr>
            <w:top w:val="none" w:sz="0" w:space="0" w:color="auto"/>
            <w:left w:val="none" w:sz="0" w:space="0" w:color="auto"/>
            <w:bottom w:val="none" w:sz="0" w:space="0" w:color="auto"/>
            <w:right w:val="none" w:sz="0" w:space="0" w:color="auto"/>
          </w:divBdr>
          <w:divsChild>
            <w:div w:id="2229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9878">
      <w:bodyDiv w:val="1"/>
      <w:marLeft w:val="0"/>
      <w:marRight w:val="0"/>
      <w:marTop w:val="0"/>
      <w:marBottom w:val="0"/>
      <w:divBdr>
        <w:top w:val="none" w:sz="0" w:space="0" w:color="auto"/>
        <w:left w:val="none" w:sz="0" w:space="0" w:color="auto"/>
        <w:bottom w:val="none" w:sz="0" w:space="0" w:color="auto"/>
        <w:right w:val="none" w:sz="0" w:space="0" w:color="auto"/>
      </w:divBdr>
    </w:div>
    <w:div w:id="1735275555">
      <w:bodyDiv w:val="1"/>
      <w:marLeft w:val="0"/>
      <w:marRight w:val="0"/>
      <w:marTop w:val="0"/>
      <w:marBottom w:val="0"/>
      <w:divBdr>
        <w:top w:val="none" w:sz="0" w:space="0" w:color="auto"/>
        <w:left w:val="none" w:sz="0" w:space="0" w:color="auto"/>
        <w:bottom w:val="none" w:sz="0" w:space="0" w:color="auto"/>
        <w:right w:val="none" w:sz="0" w:space="0" w:color="auto"/>
      </w:divBdr>
    </w:div>
    <w:div w:id="1744984727">
      <w:bodyDiv w:val="1"/>
      <w:marLeft w:val="0"/>
      <w:marRight w:val="0"/>
      <w:marTop w:val="0"/>
      <w:marBottom w:val="0"/>
      <w:divBdr>
        <w:top w:val="none" w:sz="0" w:space="0" w:color="auto"/>
        <w:left w:val="none" w:sz="0" w:space="0" w:color="auto"/>
        <w:bottom w:val="none" w:sz="0" w:space="0" w:color="auto"/>
        <w:right w:val="none" w:sz="0" w:space="0" w:color="auto"/>
      </w:divBdr>
    </w:div>
    <w:div w:id="1784036601">
      <w:bodyDiv w:val="1"/>
      <w:marLeft w:val="0"/>
      <w:marRight w:val="0"/>
      <w:marTop w:val="0"/>
      <w:marBottom w:val="0"/>
      <w:divBdr>
        <w:top w:val="none" w:sz="0" w:space="0" w:color="auto"/>
        <w:left w:val="none" w:sz="0" w:space="0" w:color="auto"/>
        <w:bottom w:val="none" w:sz="0" w:space="0" w:color="auto"/>
        <w:right w:val="none" w:sz="0" w:space="0" w:color="auto"/>
      </w:divBdr>
    </w:div>
    <w:div w:id="1797793734">
      <w:bodyDiv w:val="1"/>
      <w:marLeft w:val="0"/>
      <w:marRight w:val="0"/>
      <w:marTop w:val="0"/>
      <w:marBottom w:val="0"/>
      <w:divBdr>
        <w:top w:val="none" w:sz="0" w:space="0" w:color="auto"/>
        <w:left w:val="none" w:sz="0" w:space="0" w:color="auto"/>
        <w:bottom w:val="none" w:sz="0" w:space="0" w:color="auto"/>
        <w:right w:val="none" w:sz="0" w:space="0" w:color="auto"/>
      </w:divBdr>
    </w:div>
    <w:div w:id="1812821201">
      <w:bodyDiv w:val="1"/>
      <w:marLeft w:val="0"/>
      <w:marRight w:val="0"/>
      <w:marTop w:val="0"/>
      <w:marBottom w:val="0"/>
      <w:divBdr>
        <w:top w:val="none" w:sz="0" w:space="0" w:color="auto"/>
        <w:left w:val="none" w:sz="0" w:space="0" w:color="auto"/>
        <w:bottom w:val="none" w:sz="0" w:space="0" w:color="auto"/>
        <w:right w:val="none" w:sz="0" w:space="0" w:color="auto"/>
      </w:divBdr>
      <w:divsChild>
        <w:div w:id="597756253">
          <w:marLeft w:val="446"/>
          <w:marRight w:val="0"/>
          <w:marTop w:val="0"/>
          <w:marBottom w:val="0"/>
          <w:divBdr>
            <w:top w:val="none" w:sz="0" w:space="0" w:color="auto"/>
            <w:left w:val="none" w:sz="0" w:space="0" w:color="auto"/>
            <w:bottom w:val="none" w:sz="0" w:space="0" w:color="auto"/>
            <w:right w:val="none" w:sz="0" w:space="0" w:color="auto"/>
          </w:divBdr>
        </w:div>
        <w:div w:id="934362916">
          <w:marLeft w:val="446"/>
          <w:marRight w:val="0"/>
          <w:marTop w:val="0"/>
          <w:marBottom w:val="0"/>
          <w:divBdr>
            <w:top w:val="none" w:sz="0" w:space="0" w:color="auto"/>
            <w:left w:val="none" w:sz="0" w:space="0" w:color="auto"/>
            <w:bottom w:val="none" w:sz="0" w:space="0" w:color="auto"/>
            <w:right w:val="none" w:sz="0" w:space="0" w:color="auto"/>
          </w:divBdr>
        </w:div>
        <w:div w:id="1370377183">
          <w:marLeft w:val="446"/>
          <w:marRight w:val="0"/>
          <w:marTop w:val="0"/>
          <w:marBottom w:val="0"/>
          <w:divBdr>
            <w:top w:val="none" w:sz="0" w:space="0" w:color="auto"/>
            <w:left w:val="none" w:sz="0" w:space="0" w:color="auto"/>
            <w:bottom w:val="none" w:sz="0" w:space="0" w:color="auto"/>
            <w:right w:val="none" w:sz="0" w:space="0" w:color="auto"/>
          </w:divBdr>
        </w:div>
        <w:div w:id="1439720941">
          <w:marLeft w:val="446"/>
          <w:marRight w:val="0"/>
          <w:marTop w:val="0"/>
          <w:marBottom w:val="0"/>
          <w:divBdr>
            <w:top w:val="none" w:sz="0" w:space="0" w:color="auto"/>
            <w:left w:val="none" w:sz="0" w:space="0" w:color="auto"/>
            <w:bottom w:val="none" w:sz="0" w:space="0" w:color="auto"/>
            <w:right w:val="none" w:sz="0" w:space="0" w:color="auto"/>
          </w:divBdr>
        </w:div>
        <w:div w:id="1610816237">
          <w:marLeft w:val="446"/>
          <w:marRight w:val="0"/>
          <w:marTop w:val="0"/>
          <w:marBottom w:val="0"/>
          <w:divBdr>
            <w:top w:val="none" w:sz="0" w:space="0" w:color="auto"/>
            <w:left w:val="none" w:sz="0" w:space="0" w:color="auto"/>
            <w:bottom w:val="none" w:sz="0" w:space="0" w:color="auto"/>
            <w:right w:val="none" w:sz="0" w:space="0" w:color="auto"/>
          </w:divBdr>
        </w:div>
        <w:div w:id="1863742743">
          <w:marLeft w:val="446"/>
          <w:marRight w:val="0"/>
          <w:marTop w:val="0"/>
          <w:marBottom w:val="0"/>
          <w:divBdr>
            <w:top w:val="none" w:sz="0" w:space="0" w:color="auto"/>
            <w:left w:val="none" w:sz="0" w:space="0" w:color="auto"/>
            <w:bottom w:val="none" w:sz="0" w:space="0" w:color="auto"/>
            <w:right w:val="none" w:sz="0" w:space="0" w:color="auto"/>
          </w:divBdr>
        </w:div>
      </w:divsChild>
    </w:div>
    <w:div w:id="1817990566">
      <w:bodyDiv w:val="1"/>
      <w:marLeft w:val="0"/>
      <w:marRight w:val="0"/>
      <w:marTop w:val="0"/>
      <w:marBottom w:val="0"/>
      <w:divBdr>
        <w:top w:val="none" w:sz="0" w:space="0" w:color="auto"/>
        <w:left w:val="none" w:sz="0" w:space="0" w:color="auto"/>
        <w:bottom w:val="none" w:sz="0" w:space="0" w:color="auto"/>
        <w:right w:val="none" w:sz="0" w:space="0" w:color="auto"/>
      </w:divBdr>
    </w:div>
    <w:div w:id="1847283586">
      <w:bodyDiv w:val="1"/>
      <w:marLeft w:val="0"/>
      <w:marRight w:val="0"/>
      <w:marTop w:val="0"/>
      <w:marBottom w:val="0"/>
      <w:divBdr>
        <w:top w:val="none" w:sz="0" w:space="0" w:color="auto"/>
        <w:left w:val="none" w:sz="0" w:space="0" w:color="auto"/>
        <w:bottom w:val="none" w:sz="0" w:space="0" w:color="auto"/>
        <w:right w:val="none" w:sz="0" w:space="0" w:color="auto"/>
      </w:divBdr>
    </w:div>
    <w:div w:id="1888566007">
      <w:bodyDiv w:val="1"/>
      <w:marLeft w:val="0"/>
      <w:marRight w:val="0"/>
      <w:marTop w:val="0"/>
      <w:marBottom w:val="0"/>
      <w:divBdr>
        <w:top w:val="none" w:sz="0" w:space="0" w:color="auto"/>
        <w:left w:val="none" w:sz="0" w:space="0" w:color="auto"/>
        <w:bottom w:val="none" w:sz="0" w:space="0" w:color="auto"/>
        <w:right w:val="none" w:sz="0" w:space="0" w:color="auto"/>
      </w:divBdr>
    </w:div>
    <w:div w:id="1917476483">
      <w:bodyDiv w:val="1"/>
      <w:marLeft w:val="0"/>
      <w:marRight w:val="0"/>
      <w:marTop w:val="0"/>
      <w:marBottom w:val="0"/>
      <w:divBdr>
        <w:top w:val="none" w:sz="0" w:space="0" w:color="auto"/>
        <w:left w:val="none" w:sz="0" w:space="0" w:color="auto"/>
        <w:bottom w:val="none" w:sz="0" w:space="0" w:color="auto"/>
        <w:right w:val="none" w:sz="0" w:space="0" w:color="auto"/>
      </w:divBdr>
    </w:div>
    <w:div w:id="1955404394">
      <w:bodyDiv w:val="1"/>
      <w:marLeft w:val="0"/>
      <w:marRight w:val="0"/>
      <w:marTop w:val="0"/>
      <w:marBottom w:val="0"/>
      <w:divBdr>
        <w:top w:val="none" w:sz="0" w:space="0" w:color="auto"/>
        <w:left w:val="none" w:sz="0" w:space="0" w:color="auto"/>
        <w:bottom w:val="none" w:sz="0" w:space="0" w:color="auto"/>
        <w:right w:val="none" w:sz="0" w:space="0" w:color="auto"/>
      </w:divBdr>
      <w:divsChild>
        <w:div w:id="105121618">
          <w:marLeft w:val="0"/>
          <w:marRight w:val="0"/>
          <w:marTop w:val="0"/>
          <w:marBottom w:val="0"/>
          <w:divBdr>
            <w:top w:val="none" w:sz="0" w:space="0" w:color="auto"/>
            <w:left w:val="none" w:sz="0" w:space="0" w:color="auto"/>
            <w:bottom w:val="none" w:sz="0" w:space="0" w:color="auto"/>
            <w:right w:val="none" w:sz="0" w:space="0" w:color="auto"/>
          </w:divBdr>
        </w:div>
        <w:div w:id="304969684">
          <w:marLeft w:val="0"/>
          <w:marRight w:val="0"/>
          <w:marTop w:val="0"/>
          <w:marBottom w:val="0"/>
          <w:divBdr>
            <w:top w:val="none" w:sz="0" w:space="0" w:color="auto"/>
            <w:left w:val="none" w:sz="0" w:space="0" w:color="auto"/>
            <w:bottom w:val="none" w:sz="0" w:space="0" w:color="auto"/>
            <w:right w:val="none" w:sz="0" w:space="0" w:color="auto"/>
          </w:divBdr>
        </w:div>
        <w:div w:id="519585842">
          <w:marLeft w:val="0"/>
          <w:marRight w:val="0"/>
          <w:marTop w:val="0"/>
          <w:marBottom w:val="0"/>
          <w:divBdr>
            <w:top w:val="none" w:sz="0" w:space="0" w:color="auto"/>
            <w:left w:val="none" w:sz="0" w:space="0" w:color="auto"/>
            <w:bottom w:val="none" w:sz="0" w:space="0" w:color="auto"/>
            <w:right w:val="none" w:sz="0" w:space="0" w:color="auto"/>
          </w:divBdr>
        </w:div>
        <w:div w:id="583488320">
          <w:marLeft w:val="0"/>
          <w:marRight w:val="0"/>
          <w:marTop w:val="0"/>
          <w:marBottom w:val="0"/>
          <w:divBdr>
            <w:top w:val="none" w:sz="0" w:space="0" w:color="auto"/>
            <w:left w:val="none" w:sz="0" w:space="0" w:color="auto"/>
            <w:bottom w:val="none" w:sz="0" w:space="0" w:color="auto"/>
            <w:right w:val="none" w:sz="0" w:space="0" w:color="auto"/>
          </w:divBdr>
        </w:div>
        <w:div w:id="733968746">
          <w:marLeft w:val="0"/>
          <w:marRight w:val="0"/>
          <w:marTop w:val="0"/>
          <w:marBottom w:val="0"/>
          <w:divBdr>
            <w:top w:val="none" w:sz="0" w:space="0" w:color="auto"/>
            <w:left w:val="none" w:sz="0" w:space="0" w:color="auto"/>
            <w:bottom w:val="none" w:sz="0" w:space="0" w:color="auto"/>
            <w:right w:val="none" w:sz="0" w:space="0" w:color="auto"/>
          </w:divBdr>
        </w:div>
        <w:div w:id="1301303197">
          <w:marLeft w:val="0"/>
          <w:marRight w:val="0"/>
          <w:marTop w:val="0"/>
          <w:marBottom w:val="0"/>
          <w:divBdr>
            <w:top w:val="none" w:sz="0" w:space="0" w:color="auto"/>
            <w:left w:val="none" w:sz="0" w:space="0" w:color="auto"/>
            <w:bottom w:val="none" w:sz="0" w:space="0" w:color="auto"/>
            <w:right w:val="none" w:sz="0" w:space="0" w:color="auto"/>
          </w:divBdr>
        </w:div>
        <w:div w:id="1623923674">
          <w:marLeft w:val="0"/>
          <w:marRight w:val="0"/>
          <w:marTop w:val="0"/>
          <w:marBottom w:val="0"/>
          <w:divBdr>
            <w:top w:val="none" w:sz="0" w:space="0" w:color="auto"/>
            <w:left w:val="none" w:sz="0" w:space="0" w:color="auto"/>
            <w:bottom w:val="none" w:sz="0" w:space="0" w:color="auto"/>
            <w:right w:val="none" w:sz="0" w:space="0" w:color="auto"/>
          </w:divBdr>
        </w:div>
        <w:div w:id="1640379286">
          <w:marLeft w:val="0"/>
          <w:marRight w:val="0"/>
          <w:marTop w:val="0"/>
          <w:marBottom w:val="0"/>
          <w:divBdr>
            <w:top w:val="none" w:sz="0" w:space="0" w:color="auto"/>
            <w:left w:val="none" w:sz="0" w:space="0" w:color="auto"/>
            <w:bottom w:val="none" w:sz="0" w:space="0" w:color="auto"/>
            <w:right w:val="none" w:sz="0" w:space="0" w:color="auto"/>
          </w:divBdr>
        </w:div>
        <w:div w:id="1876576704">
          <w:marLeft w:val="0"/>
          <w:marRight w:val="0"/>
          <w:marTop w:val="0"/>
          <w:marBottom w:val="0"/>
          <w:divBdr>
            <w:top w:val="none" w:sz="0" w:space="0" w:color="auto"/>
            <w:left w:val="none" w:sz="0" w:space="0" w:color="auto"/>
            <w:bottom w:val="none" w:sz="0" w:space="0" w:color="auto"/>
            <w:right w:val="none" w:sz="0" w:space="0" w:color="auto"/>
          </w:divBdr>
        </w:div>
      </w:divsChild>
    </w:div>
    <w:div w:id="1968000314">
      <w:bodyDiv w:val="1"/>
      <w:marLeft w:val="0"/>
      <w:marRight w:val="0"/>
      <w:marTop w:val="0"/>
      <w:marBottom w:val="0"/>
      <w:divBdr>
        <w:top w:val="none" w:sz="0" w:space="0" w:color="auto"/>
        <w:left w:val="none" w:sz="0" w:space="0" w:color="auto"/>
        <w:bottom w:val="none" w:sz="0" w:space="0" w:color="auto"/>
        <w:right w:val="none" w:sz="0" w:space="0" w:color="auto"/>
      </w:divBdr>
      <w:divsChild>
        <w:div w:id="1421102272">
          <w:marLeft w:val="0"/>
          <w:marRight w:val="0"/>
          <w:marTop w:val="0"/>
          <w:marBottom w:val="0"/>
          <w:divBdr>
            <w:top w:val="none" w:sz="0" w:space="0" w:color="auto"/>
            <w:left w:val="none" w:sz="0" w:space="0" w:color="auto"/>
            <w:bottom w:val="none" w:sz="0" w:space="0" w:color="auto"/>
            <w:right w:val="none" w:sz="0" w:space="0" w:color="auto"/>
          </w:divBdr>
          <w:divsChild>
            <w:div w:id="14904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877">
      <w:bodyDiv w:val="1"/>
      <w:marLeft w:val="0"/>
      <w:marRight w:val="0"/>
      <w:marTop w:val="0"/>
      <w:marBottom w:val="0"/>
      <w:divBdr>
        <w:top w:val="none" w:sz="0" w:space="0" w:color="auto"/>
        <w:left w:val="none" w:sz="0" w:space="0" w:color="auto"/>
        <w:bottom w:val="none" w:sz="0" w:space="0" w:color="auto"/>
        <w:right w:val="none" w:sz="0" w:space="0" w:color="auto"/>
      </w:divBdr>
      <w:divsChild>
        <w:div w:id="497427676">
          <w:marLeft w:val="0"/>
          <w:marRight w:val="0"/>
          <w:marTop w:val="0"/>
          <w:marBottom w:val="0"/>
          <w:divBdr>
            <w:top w:val="none" w:sz="0" w:space="0" w:color="auto"/>
            <w:left w:val="none" w:sz="0" w:space="0" w:color="auto"/>
            <w:bottom w:val="none" w:sz="0" w:space="0" w:color="auto"/>
            <w:right w:val="none" w:sz="0" w:space="0" w:color="auto"/>
          </w:divBdr>
        </w:div>
        <w:div w:id="640497260">
          <w:marLeft w:val="0"/>
          <w:marRight w:val="0"/>
          <w:marTop w:val="0"/>
          <w:marBottom w:val="0"/>
          <w:divBdr>
            <w:top w:val="none" w:sz="0" w:space="0" w:color="auto"/>
            <w:left w:val="none" w:sz="0" w:space="0" w:color="auto"/>
            <w:bottom w:val="none" w:sz="0" w:space="0" w:color="auto"/>
            <w:right w:val="none" w:sz="0" w:space="0" w:color="auto"/>
          </w:divBdr>
        </w:div>
        <w:div w:id="658461289">
          <w:marLeft w:val="0"/>
          <w:marRight w:val="0"/>
          <w:marTop w:val="0"/>
          <w:marBottom w:val="0"/>
          <w:divBdr>
            <w:top w:val="none" w:sz="0" w:space="0" w:color="auto"/>
            <w:left w:val="none" w:sz="0" w:space="0" w:color="auto"/>
            <w:bottom w:val="none" w:sz="0" w:space="0" w:color="auto"/>
            <w:right w:val="none" w:sz="0" w:space="0" w:color="auto"/>
          </w:divBdr>
        </w:div>
      </w:divsChild>
    </w:div>
    <w:div w:id="2019379811">
      <w:bodyDiv w:val="1"/>
      <w:marLeft w:val="0"/>
      <w:marRight w:val="0"/>
      <w:marTop w:val="0"/>
      <w:marBottom w:val="0"/>
      <w:divBdr>
        <w:top w:val="none" w:sz="0" w:space="0" w:color="auto"/>
        <w:left w:val="none" w:sz="0" w:space="0" w:color="auto"/>
        <w:bottom w:val="none" w:sz="0" w:space="0" w:color="auto"/>
        <w:right w:val="none" w:sz="0" w:space="0" w:color="auto"/>
      </w:divBdr>
    </w:div>
    <w:div w:id="2025941043">
      <w:bodyDiv w:val="1"/>
      <w:marLeft w:val="0"/>
      <w:marRight w:val="0"/>
      <w:marTop w:val="0"/>
      <w:marBottom w:val="0"/>
      <w:divBdr>
        <w:top w:val="none" w:sz="0" w:space="0" w:color="auto"/>
        <w:left w:val="none" w:sz="0" w:space="0" w:color="auto"/>
        <w:bottom w:val="none" w:sz="0" w:space="0" w:color="auto"/>
        <w:right w:val="none" w:sz="0" w:space="0" w:color="auto"/>
      </w:divBdr>
    </w:div>
    <w:div w:id="2026470589">
      <w:bodyDiv w:val="1"/>
      <w:marLeft w:val="0"/>
      <w:marRight w:val="0"/>
      <w:marTop w:val="0"/>
      <w:marBottom w:val="0"/>
      <w:divBdr>
        <w:top w:val="none" w:sz="0" w:space="0" w:color="auto"/>
        <w:left w:val="none" w:sz="0" w:space="0" w:color="auto"/>
        <w:bottom w:val="none" w:sz="0" w:space="0" w:color="auto"/>
        <w:right w:val="none" w:sz="0" w:space="0" w:color="auto"/>
      </w:divBdr>
    </w:div>
    <w:div w:id="2032804014">
      <w:bodyDiv w:val="1"/>
      <w:marLeft w:val="0"/>
      <w:marRight w:val="0"/>
      <w:marTop w:val="0"/>
      <w:marBottom w:val="0"/>
      <w:divBdr>
        <w:top w:val="none" w:sz="0" w:space="0" w:color="auto"/>
        <w:left w:val="none" w:sz="0" w:space="0" w:color="auto"/>
        <w:bottom w:val="none" w:sz="0" w:space="0" w:color="auto"/>
        <w:right w:val="none" w:sz="0" w:space="0" w:color="auto"/>
      </w:divBdr>
      <w:divsChild>
        <w:div w:id="1657762987">
          <w:marLeft w:val="0"/>
          <w:marRight w:val="0"/>
          <w:marTop w:val="0"/>
          <w:marBottom w:val="0"/>
          <w:divBdr>
            <w:top w:val="none" w:sz="0" w:space="0" w:color="auto"/>
            <w:left w:val="none" w:sz="0" w:space="0" w:color="auto"/>
            <w:bottom w:val="none" w:sz="0" w:space="0" w:color="auto"/>
            <w:right w:val="none" w:sz="0" w:space="0" w:color="auto"/>
          </w:divBdr>
        </w:div>
        <w:div w:id="1705981338">
          <w:marLeft w:val="0"/>
          <w:marRight w:val="0"/>
          <w:marTop w:val="0"/>
          <w:marBottom w:val="0"/>
          <w:divBdr>
            <w:top w:val="none" w:sz="0" w:space="0" w:color="auto"/>
            <w:left w:val="none" w:sz="0" w:space="0" w:color="auto"/>
            <w:bottom w:val="none" w:sz="0" w:space="0" w:color="auto"/>
            <w:right w:val="none" w:sz="0" w:space="0" w:color="auto"/>
          </w:divBdr>
        </w:div>
        <w:div w:id="1964844985">
          <w:marLeft w:val="0"/>
          <w:marRight w:val="0"/>
          <w:marTop w:val="0"/>
          <w:marBottom w:val="0"/>
          <w:divBdr>
            <w:top w:val="none" w:sz="0" w:space="0" w:color="auto"/>
            <w:left w:val="none" w:sz="0" w:space="0" w:color="auto"/>
            <w:bottom w:val="none" w:sz="0" w:space="0" w:color="auto"/>
            <w:right w:val="none" w:sz="0" w:space="0" w:color="auto"/>
          </w:divBdr>
        </w:div>
        <w:div w:id="2140301982">
          <w:marLeft w:val="0"/>
          <w:marRight w:val="0"/>
          <w:marTop w:val="0"/>
          <w:marBottom w:val="0"/>
          <w:divBdr>
            <w:top w:val="none" w:sz="0" w:space="0" w:color="auto"/>
            <w:left w:val="none" w:sz="0" w:space="0" w:color="auto"/>
            <w:bottom w:val="none" w:sz="0" w:space="0" w:color="auto"/>
            <w:right w:val="none" w:sz="0" w:space="0" w:color="auto"/>
          </w:divBdr>
        </w:div>
      </w:divsChild>
    </w:div>
    <w:div w:id="2083289885">
      <w:bodyDiv w:val="1"/>
      <w:marLeft w:val="0"/>
      <w:marRight w:val="0"/>
      <w:marTop w:val="0"/>
      <w:marBottom w:val="0"/>
      <w:divBdr>
        <w:top w:val="none" w:sz="0" w:space="0" w:color="auto"/>
        <w:left w:val="none" w:sz="0" w:space="0" w:color="auto"/>
        <w:bottom w:val="none" w:sz="0" w:space="0" w:color="auto"/>
        <w:right w:val="none" w:sz="0" w:space="0" w:color="auto"/>
      </w:divBdr>
    </w:div>
    <w:div w:id="2093121203">
      <w:bodyDiv w:val="1"/>
      <w:marLeft w:val="0"/>
      <w:marRight w:val="0"/>
      <w:marTop w:val="0"/>
      <w:marBottom w:val="0"/>
      <w:divBdr>
        <w:top w:val="none" w:sz="0" w:space="0" w:color="auto"/>
        <w:left w:val="none" w:sz="0" w:space="0" w:color="auto"/>
        <w:bottom w:val="none" w:sz="0" w:space="0" w:color="auto"/>
        <w:right w:val="none" w:sz="0" w:space="0" w:color="auto"/>
      </w:divBdr>
      <w:divsChild>
        <w:div w:id="1203592005">
          <w:marLeft w:val="0"/>
          <w:marRight w:val="0"/>
          <w:marTop w:val="0"/>
          <w:marBottom w:val="0"/>
          <w:divBdr>
            <w:top w:val="none" w:sz="0" w:space="0" w:color="auto"/>
            <w:left w:val="none" w:sz="0" w:space="0" w:color="auto"/>
            <w:bottom w:val="none" w:sz="0" w:space="0" w:color="auto"/>
            <w:right w:val="none" w:sz="0" w:space="0" w:color="auto"/>
          </w:divBdr>
        </w:div>
      </w:divsChild>
    </w:div>
    <w:div w:id="2096777632">
      <w:bodyDiv w:val="1"/>
      <w:marLeft w:val="0"/>
      <w:marRight w:val="0"/>
      <w:marTop w:val="0"/>
      <w:marBottom w:val="0"/>
      <w:divBdr>
        <w:top w:val="none" w:sz="0" w:space="0" w:color="auto"/>
        <w:left w:val="none" w:sz="0" w:space="0" w:color="auto"/>
        <w:bottom w:val="none" w:sz="0" w:space="0" w:color="auto"/>
        <w:right w:val="none" w:sz="0" w:space="0" w:color="auto"/>
      </w:divBdr>
    </w:div>
    <w:div w:id="2097969995">
      <w:bodyDiv w:val="1"/>
      <w:marLeft w:val="0"/>
      <w:marRight w:val="0"/>
      <w:marTop w:val="0"/>
      <w:marBottom w:val="0"/>
      <w:divBdr>
        <w:top w:val="none" w:sz="0" w:space="0" w:color="auto"/>
        <w:left w:val="none" w:sz="0" w:space="0" w:color="auto"/>
        <w:bottom w:val="none" w:sz="0" w:space="0" w:color="auto"/>
        <w:right w:val="none" w:sz="0" w:space="0" w:color="auto"/>
      </w:divBdr>
    </w:div>
    <w:div w:id="21167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a-dsb.com/technology-advisory-committee/" TargetMode="External"/><Relationship Id="rId18" Type="http://schemas.openxmlformats.org/officeDocument/2006/relationships/header" Target="header1.xml"/><Relationship Id="rId26" Type="http://schemas.openxmlformats.org/officeDocument/2006/relationships/hyperlink" Target="https://www.anna-dsb.com/third-party-assurance-audit/" TargetMode="External"/><Relationship Id="rId39" Type="http://schemas.openxmlformats.org/officeDocument/2006/relationships/hyperlink" Target="https://anna-dsb-events.webex.com/anna-dsb-events/onstage/g.php?MTID=e494714383614b843ea1e961c1270dc31" TargetMode="External"/><Relationship Id="rId21" Type="http://schemas.openxmlformats.org/officeDocument/2006/relationships/footer" Target="footer2.xml"/><Relationship Id="rId34" Type="http://schemas.openxmlformats.org/officeDocument/2006/relationships/diagramQuickStyle" Target="diagrams/quickStyle1.xm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nna-dsb-events.webex.com/mw3300/mywebex/default.do?nomenu=true&amp;siteurl=anna-dsb-events&amp;service=6&amp;rnd=0.5662314682513988&amp;main_url=https%3A%2F%2Fanna-dsb-events.webex.com%2Fec3300%2Feventcenter%2Fevent%2FeventAction.do%3FtheAction%3Ddetail%26%26%26EMK%3D4832534b000000046c2780e76eeaf3ecf07af33be573355e8d96c455ea5f8b2756b2a31b58a8c3a8%26siteurl%3Danna-dsb-events%26confViewID%3D188939261618162596%26encryptTicket%3DSDJTSwAAAATXYTKRQlCT99WxooQqmq5cnAcj8j5MsgrNt8j9uQYp_Q2%26" TargetMode="External"/><Relationship Id="rId29" Type="http://schemas.openxmlformats.org/officeDocument/2006/relationships/hyperlink" Target="https://www.anna-dsb.com/ufaqs/dsb-corporate-social-responsibility-f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anna-web.org/dsb-product-committee/" TargetMode="External"/><Relationship Id="rId32" Type="http://schemas.openxmlformats.org/officeDocument/2006/relationships/diagramData" Target="diagrams/data1.xml"/><Relationship Id="rId37" Type="http://schemas.openxmlformats.org/officeDocument/2006/relationships/hyperlink" Target="https://www.anna-dsb.com/fee-model-variables/" TargetMode="External"/><Relationship Id="rId40" Type="http://schemas.openxmlformats.org/officeDocument/2006/relationships/hyperlink" Target="mailto:industry_consultation@anna-dsb.co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nna-dsb-events.webex.com/anna-dsb-events/onstage/g.php?MTID=e494714383614b843ea1e961c1270dc31" TargetMode="External"/><Relationship Id="rId23" Type="http://schemas.openxmlformats.org/officeDocument/2006/relationships/footer" Target="footer3.xml"/><Relationship Id="rId28" Type="http://schemas.openxmlformats.org/officeDocument/2006/relationships/hyperlink" Target="https://www.anna-dsb.com/download/dsb-business-continuity-faq/" TargetMode="External"/><Relationship Id="rId36"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anna-dsb.com/download/dsb-upi-fee-model-consultation-paper-1/"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dustry_consultation@anna-dsb.com" TargetMode="External"/><Relationship Id="rId22" Type="http://schemas.openxmlformats.org/officeDocument/2006/relationships/header" Target="header3.xml"/><Relationship Id="rId27" Type="http://schemas.openxmlformats.org/officeDocument/2006/relationships/hyperlink" Target="https://www.anna-dsb.com/download/dsb-information-security-faq/" TargetMode="External"/><Relationship Id="rId30" Type="http://schemas.openxmlformats.org/officeDocument/2006/relationships/hyperlink" Target="https://www.anna-dsb.com/fees-rules-2021/" TargetMode="External"/><Relationship Id="rId35" Type="http://schemas.openxmlformats.org/officeDocument/2006/relationships/diagramColors" Target="diagrams/colors1.xml"/><Relationship Id="rId43"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nna-dsb.com/product-committee/" TargetMode="External"/><Relationship Id="rId17" Type="http://schemas.openxmlformats.org/officeDocument/2006/relationships/image" Target="media/image2.png"/><Relationship Id="rId25" Type="http://schemas.openxmlformats.org/officeDocument/2006/relationships/hyperlink" Target="https://www.anna-dsb.com/download/dsb-2021-consultation-final-report/" TargetMode="External"/><Relationship Id="rId33" Type="http://schemas.openxmlformats.org/officeDocument/2006/relationships/diagramLayout" Target="diagrams/layout1.xml"/><Relationship Id="rId38" Type="http://schemas.openxmlformats.org/officeDocument/2006/relationships/hyperlink" Target="mailto:industry_consultation@anna-dsb.com" TargetMode="External"/><Relationship Id="rId46" Type="http://schemas.openxmlformats.org/officeDocument/2006/relationships/glossaryDocument" Target="glossary/document.xml"/><Relationship Id="rId20" Type="http://schemas.openxmlformats.org/officeDocument/2006/relationships/footer" Target="footer1.xml"/><Relationship Id="rId41"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anna-dsb.com/technology-advisory-committee/" TargetMode="External"/><Relationship Id="rId2" Type="http://schemas.openxmlformats.org/officeDocument/2006/relationships/hyperlink" Target="https://www.anna-dsb.com/product-committee/" TargetMode="External"/><Relationship Id="rId1" Type="http://schemas.openxmlformats.org/officeDocument/2006/relationships/hyperlink" Target="https://www.fsb.org/2019/05/fsb-designates-dsb-as-unique-product-identifier-upi-service-provider/" TargetMode="External"/><Relationship Id="rId5" Type="http://schemas.openxmlformats.org/officeDocument/2006/relationships/hyperlink" Target="https://www.anna-dsb.com/fee-model-variables/" TargetMode="External"/><Relationship Id="rId4" Type="http://schemas.openxmlformats.org/officeDocument/2006/relationships/hyperlink" Target="https://www.anna-dsb.com/connectivit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220C20-6370-4656-9352-127CEA9DD64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A26639DD-4AF2-4D9A-827D-60940B9DC1A8}">
      <dgm:prSet phldrT="[Text]"/>
      <dgm:spPr>
        <a:solidFill>
          <a:srgbClr val="30AEB9"/>
        </a:solidFill>
      </dgm:spPr>
      <dgm:t>
        <a:bodyPr/>
        <a:lstStyle/>
        <a:p>
          <a:r>
            <a:rPr lang="en-GB" dirty="0"/>
            <a:t>Collaborate</a:t>
          </a:r>
        </a:p>
      </dgm:t>
    </dgm:pt>
    <dgm:pt modelId="{A9160C45-2B5F-444D-B058-89AEF1603DC3}" type="parTrans" cxnId="{2D9072E3-82BB-4D92-97D7-632FFD3CD727}">
      <dgm:prSet/>
      <dgm:spPr/>
      <dgm:t>
        <a:bodyPr/>
        <a:lstStyle/>
        <a:p>
          <a:endParaRPr lang="en-GB"/>
        </a:p>
      </dgm:t>
    </dgm:pt>
    <dgm:pt modelId="{679660E6-EC00-4CEC-ADD2-9671283D7505}" type="sibTrans" cxnId="{2D9072E3-82BB-4D92-97D7-632FFD3CD727}">
      <dgm:prSet/>
      <dgm:spPr/>
      <dgm:t>
        <a:bodyPr/>
        <a:lstStyle/>
        <a:p>
          <a:endParaRPr lang="en-GB"/>
        </a:p>
      </dgm:t>
    </dgm:pt>
    <dgm:pt modelId="{3A2CF1A2-6C40-47B8-81FC-8D0621A101B8}">
      <dgm:prSet phldrT="[Text]"/>
      <dgm:spPr>
        <a:solidFill>
          <a:srgbClr val="30AEB9"/>
        </a:solidFill>
      </dgm:spPr>
      <dgm:t>
        <a:bodyPr/>
        <a:lstStyle/>
        <a:p>
          <a:r>
            <a:rPr lang="en-GB" dirty="0"/>
            <a:t>Build</a:t>
          </a:r>
        </a:p>
      </dgm:t>
    </dgm:pt>
    <dgm:pt modelId="{D9492B70-2ADE-4A9F-8612-C896B09ECD62}" type="parTrans" cxnId="{8911085B-4B33-4977-94E3-E2E5F5B33550}">
      <dgm:prSet/>
      <dgm:spPr/>
      <dgm:t>
        <a:bodyPr/>
        <a:lstStyle/>
        <a:p>
          <a:endParaRPr lang="en-GB"/>
        </a:p>
      </dgm:t>
    </dgm:pt>
    <dgm:pt modelId="{23017267-368A-4F9D-8A2B-DC285EFA7971}" type="sibTrans" cxnId="{8911085B-4B33-4977-94E3-E2E5F5B33550}">
      <dgm:prSet/>
      <dgm:spPr/>
      <dgm:t>
        <a:bodyPr/>
        <a:lstStyle/>
        <a:p>
          <a:endParaRPr lang="en-GB"/>
        </a:p>
      </dgm:t>
    </dgm:pt>
    <dgm:pt modelId="{4F21E7D7-7FC5-4040-9C22-0D9502D9CC3C}">
      <dgm:prSet phldrT="[Text]"/>
      <dgm:spPr>
        <a:solidFill>
          <a:srgbClr val="30AEB9"/>
        </a:solidFill>
      </dgm:spPr>
      <dgm:t>
        <a:bodyPr/>
        <a:lstStyle/>
        <a:p>
          <a:r>
            <a:rPr lang="en-GB" dirty="0"/>
            <a:t>Test</a:t>
          </a:r>
        </a:p>
      </dgm:t>
    </dgm:pt>
    <dgm:pt modelId="{E431D43E-621A-4D96-B90D-CEF3BF61FB86}" type="parTrans" cxnId="{5A63CB65-72B7-486C-97BF-A0464D566B63}">
      <dgm:prSet/>
      <dgm:spPr/>
      <dgm:t>
        <a:bodyPr/>
        <a:lstStyle/>
        <a:p>
          <a:endParaRPr lang="en-GB"/>
        </a:p>
      </dgm:t>
    </dgm:pt>
    <dgm:pt modelId="{6F9E9457-75D9-4265-AF36-D4DB7414C34C}" type="sibTrans" cxnId="{5A63CB65-72B7-486C-97BF-A0464D566B63}">
      <dgm:prSet/>
      <dgm:spPr/>
      <dgm:t>
        <a:bodyPr/>
        <a:lstStyle/>
        <a:p>
          <a:endParaRPr lang="en-GB"/>
        </a:p>
      </dgm:t>
    </dgm:pt>
    <dgm:pt modelId="{F6EB35E4-77E7-430D-98F2-6A8584A05932}">
      <dgm:prSet phldrT="[Text]"/>
      <dgm:spPr>
        <a:solidFill>
          <a:srgbClr val="30AEB9"/>
        </a:solidFill>
      </dgm:spPr>
      <dgm:t>
        <a:bodyPr/>
        <a:lstStyle/>
        <a:p>
          <a:r>
            <a:rPr lang="en-GB" dirty="0"/>
            <a:t>Deploy</a:t>
          </a:r>
        </a:p>
      </dgm:t>
    </dgm:pt>
    <dgm:pt modelId="{BAF91FAA-2B0C-4A91-8145-2AC70093AFBF}" type="parTrans" cxnId="{F0B61FC5-CC41-47B2-9A9B-A3F67F4684BC}">
      <dgm:prSet/>
      <dgm:spPr/>
      <dgm:t>
        <a:bodyPr/>
        <a:lstStyle/>
        <a:p>
          <a:endParaRPr lang="en-GB"/>
        </a:p>
      </dgm:t>
    </dgm:pt>
    <dgm:pt modelId="{7052BBB7-A22C-406F-AA59-3ECB6C7736D5}" type="sibTrans" cxnId="{F0B61FC5-CC41-47B2-9A9B-A3F67F4684BC}">
      <dgm:prSet/>
      <dgm:spPr/>
      <dgm:t>
        <a:bodyPr/>
        <a:lstStyle/>
        <a:p>
          <a:endParaRPr lang="en-GB"/>
        </a:p>
      </dgm:t>
    </dgm:pt>
    <dgm:pt modelId="{204E0A91-14D8-4AA3-B5DE-8A782A82A77E}">
      <dgm:prSet phldrT="[Text]"/>
      <dgm:spPr>
        <a:solidFill>
          <a:srgbClr val="30AEB9"/>
        </a:solidFill>
      </dgm:spPr>
      <dgm:t>
        <a:bodyPr/>
        <a:lstStyle/>
        <a:p>
          <a:r>
            <a:rPr lang="en-GB" dirty="0"/>
            <a:t>Run</a:t>
          </a:r>
        </a:p>
      </dgm:t>
    </dgm:pt>
    <dgm:pt modelId="{C0D8A9D1-9F2A-4775-A429-7728D142C0FF}" type="parTrans" cxnId="{051D05E5-0BF5-493B-A0A9-C64F658AF683}">
      <dgm:prSet/>
      <dgm:spPr/>
      <dgm:t>
        <a:bodyPr/>
        <a:lstStyle/>
        <a:p>
          <a:endParaRPr lang="en-GB"/>
        </a:p>
      </dgm:t>
    </dgm:pt>
    <dgm:pt modelId="{648A2E32-448B-4E30-95DA-53CEF3E84342}" type="sibTrans" cxnId="{051D05E5-0BF5-493B-A0A9-C64F658AF683}">
      <dgm:prSet/>
      <dgm:spPr/>
      <dgm:t>
        <a:bodyPr/>
        <a:lstStyle/>
        <a:p>
          <a:endParaRPr lang="en-GB"/>
        </a:p>
      </dgm:t>
    </dgm:pt>
    <dgm:pt modelId="{56BBA7E4-BF2D-495F-B95B-8380C44B2AEA}" type="pres">
      <dgm:prSet presAssocID="{80220C20-6370-4656-9352-127CEA9DD64B}" presName="Name0" presStyleCnt="0">
        <dgm:presLayoutVars>
          <dgm:dir/>
          <dgm:resizeHandles val="exact"/>
        </dgm:presLayoutVars>
      </dgm:prSet>
      <dgm:spPr/>
    </dgm:pt>
    <dgm:pt modelId="{2F86AD5E-2CF2-4DE2-A562-8F6559C83A5C}" type="pres">
      <dgm:prSet presAssocID="{80220C20-6370-4656-9352-127CEA9DD64B}" presName="cycle" presStyleCnt="0"/>
      <dgm:spPr/>
    </dgm:pt>
    <dgm:pt modelId="{43BBD37F-2043-4228-8D59-B2475D2BCF05}" type="pres">
      <dgm:prSet presAssocID="{A26639DD-4AF2-4D9A-827D-60940B9DC1A8}" presName="nodeFirstNode" presStyleLbl="node1" presStyleIdx="0" presStyleCnt="5">
        <dgm:presLayoutVars>
          <dgm:bulletEnabled val="1"/>
        </dgm:presLayoutVars>
      </dgm:prSet>
      <dgm:spPr/>
    </dgm:pt>
    <dgm:pt modelId="{70E1E2F7-BA28-49F3-A047-3DAAEEAAF088}" type="pres">
      <dgm:prSet presAssocID="{679660E6-EC00-4CEC-ADD2-9671283D7505}" presName="sibTransFirstNode" presStyleLbl="bgShp" presStyleIdx="0" presStyleCnt="1"/>
      <dgm:spPr/>
    </dgm:pt>
    <dgm:pt modelId="{51DE6BEB-2CC9-47DA-BDC8-7F6E62AFA772}" type="pres">
      <dgm:prSet presAssocID="{3A2CF1A2-6C40-47B8-81FC-8D0621A101B8}" presName="nodeFollowingNodes" presStyleLbl="node1" presStyleIdx="1" presStyleCnt="5">
        <dgm:presLayoutVars>
          <dgm:bulletEnabled val="1"/>
        </dgm:presLayoutVars>
      </dgm:prSet>
      <dgm:spPr/>
    </dgm:pt>
    <dgm:pt modelId="{A3D5FC7D-5D2E-4CED-B247-4859E5CD506A}" type="pres">
      <dgm:prSet presAssocID="{4F21E7D7-7FC5-4040-9C22-0D9502D9CC3C}" presName="nodeFollowingNodes" presStyleLbl="node1" presStyleIdx="2" presStyleCnt="5" custRadScaleRad="98492" custRadScaleInc="-20865">
        <dgm:presLayoutVars>
          <dgm:bulletEnabled val="1"/>
        </dgm:presLayoutVars>
      </dgm:prSet>
      <dgm:spPr/>
    </dgm:pt>
    <dgm:pt modelId="{1FED888C-8F2C-469A-964F-1B1CDE823C76}" type="pres">
      <dgm:prSet presAssocID="{F6EB35E4-77E7-430D-98F2-6A8584A05932}" presName="nodeFollowingNodes" presStyleLbl="node1" presStyleIdx="3" presStyleCnt="5" custRadScaleRad="96995" custRadScaleInc="18682">
        <dgm:presLayoutVars>
          <dgm:bulletEnabled val="1"/>
        </dgm:presLayoutVars>
      </dgm:prSet>
      <dgm:spPr/>
    </dgm:pt>
    <dgm:pt modelId="{23F39A46-8EDB-41A3-8DBE-BC67B4A95692}" type="pres">
      <dgm:prSet presAssocID="{204E0A91-14D8-4AA3-B5DE-8A782A82A77E}" presName="nodeFollowingNodes" presStyleLbl="node1" presStyleIdx="4" presStyleCnt="5">
        <dgm:presLayoutVars>
          <dgm:bulletEnabled val="1"/>
        </dgm:presLayoutVars>
      </dgm:prSet>
      <dgm:spPr/>
    </dgm:pt>
  </dgm:ptLst>
  <dgm:cxnLst>
    <dgm:cxn modelId="{4D50970D-E2C2-42C6-98A6-C71FE3CFEDC6}" type="presOf" srcId="{679660E6-EC00-4CEC-ADD2-9671283D7505}" destId="{70E1E2F7-BA28-49F3-A047-3DAAEEAAF088}" srcOrd="0" destOrd="0" presId="urn:microsoft.com/office/officeart/2005/8/layout/cycle3"/>
    <dgm:cxn modelId="{4862901B-E7FA-4883-8784-8CCE73C2781E}" type="presOf" srcId="{4F21E7D7-7FC5-4040-9C22-0D9502D9CC3C}" destId="{A3D5FC7D-5D2E-4CED-B247-4859E5CD506A}" srcOrd="0" destOrd="0" presId="urn:microsoft.com/office/officeart/2005/8/layout/cycle3"/>
    <dgm:cxn modelId="{28BB9638-4023-40E6-A0E5-74A20E92D921}" type="presOf" srcId="{204E0A91-14D8-4AA3-B5DE-8A782A82A77E}" destId="{23F39A46-8EDB-41A3-8DBE-BC67B4A95692}" srcOrd="0" destOrd="0" presId="urn:microsoft.com/office/officeart/2005/8/layout/cycle3"/>
    <dgm:cxn modelId="{8911085B-4B33-4977-94E3-E2E5F5B33550}" srcId="{80220C20-6370-4656-9352-127CEA9DD64B}" destId="{3A2CF1A2-6C40-47B8-81FC-8D0621A101B8}" srcOrd="1" destOrd="0" parTransId="{D9492B70-2ADE-4A9F-8612-C896B09ECD62}" sibTransId="{23017267-368A-4F9D-8A2B-DC285EFA7971}"/>
    <dgm:cxn modelId="{5A63CB65-72B7-486C-97BF-A0464D566B63}" srcId="{80220C20-6370-4656-9352-127CEA9DD64B}" destId="{4F21E7D7-7FC5-4040-9C22-0D9502D9CC3C}" srcOrd="2" destOrd="0" parTransId="{E431D43E-621A-4D96-B90D-CEF3BF61FB86}" sibTransId="{6F9E9457-75D9-4265-AF36-D4DB7414C34C}"/>
    <dgm:cxn modelId="{D37AE051-9681-4A43-BF4B-CB21132455FE}" type="presOf" srcId="{A26639DD-4AF2-4D9A-827D-60940B9DC1A8}" destId="{43BBD37F-2043-4228-8D59-B2475D2BCF05}" srcOrd="0" destOrd="0" presId="urn:microsoft.com/office/officeart/2005/8/layout/cycle3"/>
    <dgm:cxn modelId="{F0B61FC5-CC41-47B2-9A9B-A3F67F4684BC}" srcId="{80220C20-6370-4656-9352-127CEA9DD64B}" destId="{F6EB35E4-77E7-430D-98F2-6A8584A05932}" srcOrd="3" destOrd="0" parTransId="{BAF91FAA-2B0C-4A91-8145-2AC70093AFBF}" sibTransId="{7052BBB7-A22C-406F-AA59-3ECB6C7736D5}"/>
    <dgm:cxn modelId="{68F569E3-70A3-45E8-8BF6-BE5885FCE685}" type="presOf" srcId="{3A2CF1A2-6C40-47B8-81FC-8D0621A101B8}" destId="{51DE6BEB-2CC9-47DA-BDC8-7F6E62AFA772}" srcOrd="0" destOrd="0" presId="urn:microsoft.com/office/officeart/2005/8/layout/cycle3"/>
    <dgm:cxn modelId="{2D9072E3-82BB-4D92-97D7-632FFD3CD727}" srcId="{80220C20-6370-4656-9352-127CEA9DD64B}" destId="{A26639DD-4AF2-4D9A-827D-60940B9DC1A8}" srcOrd="0" destOrd="0" parTransId="{A9160C45-2B5F-444D-B058-89AEF1603DC3}" sibTransId="{679660E6-EC00-4CEC-ADD2-9671283D7505}"/>
    <dgm:cxn modelId="{051D05E5-0BF5-493B-A0A9-C64F658AF683}" srcId="{80220C20-6370-4656-9352-127CEA9DD64B}" destId="{204E0A91-14D8-4AA3-B5DE-8A782A82A77E}" srcOrd="4" destOrd="0" parTransId="{C0D8A9D1-9F2A-4775-A429-7728D142C0FF}" sibTransId="{648A2E32-448B-4E30-95DA-53CEF3E84342}"/>
    <dgm:cxn modelId="{CA8B2AF4-0CA4-4443-9E43-C87AF9D11FF1}" type="presOf" srcId="{80220C20-6370-4656-9352-127CEA9DD64B}" destId="{56BBA7E4-BF2D-495F-B95B-8380C44B2AEA}" srcOrd="0" destOrd="0" presId="urn:microsoft.com/office/officeart/2005/8/layout/cycle3"/>
    <dgm:cxn modelId="{A25ABDFF-964A-4180-87AE-B99822CCB6F0}" type="presOf" srcId="{F6EB35E4-77E7-430D-98F2-6A8584A05932}" destId="{1FED888C-8F2C-469A-964F-1B1CDE823C76}" srcOrd="0" destOrd="0" presId="urn:microsoft.com/office/officeart/2005/8/layout/cycle3"/>
    <dgm:cxn modelId="{40A671AB-5DC1-4A3B-9E36-8060A7102B5D}" type="presParOf" srcId="{56BBA7E4-BF2D-495F-B95B-8380C44B2AEA}" destId="{2F86AD5E-2CF2-4DE2-A562-8F6559C83A5C}" srcOrd="0" destOrd="0" presId="urn:microsoft.com/office/officeart/2005/8/layout/cycle3"/>
    <dgm:cxn modelId="{61331A51-57CB-4B7B-A9E5-D12F0894474D}" type="presParOf" srcId="{2F86AD5E-2CF2-4DE2-A562-8F6559C83A5C}" destId="{43BBD37F-2043-4228-8D59-B2475D2BCF05}" srcOrd="0" destOrd="0" presId="urn:microsoft.com/office/officeart/2005/8/layout/cycle3"/>
    <dgm:cxn modelId="{7391AC89-BD60-43E0-A363-C0BD2B9B9D73}" type="presParOf" srcId="{2F86AD5E-2CF2-4DE2-A562-8F6559C83A5C}" destId="{70E1E2F7-BA28-49F3-A047-3DAAEEAAF088}" srcOrd="1" destOrd="0" presId="urn:microsoft.com/office/officeart/2005/8/layout/cycle3"/>
    <dgm:cxn modelId="{9D092733-947C-43A5-A4B1-3563DCEF6D8F}" type="presParOf" srcId="{2F86AD5E-2CF2-4DE2-A562-8F6559C83A5C}" destId="{51DE6BEB-2CC9-47DA-BDC8-7F6E62AFA772}" srcOrd="2" destOrd="0" presId="urn:microsoft.com/office/officeart/2005/8/layout/cycle3"/>
    <dgm:cxn modelId="{146C9BE5-A187-45CE-8DEA-7855F3966915}" type="presParOf" srcId="{2F86AD5E-2CF2-4DE2-A562-8F6559C83A5C}" destId="{A3D5FC7D-5D2E-4CED-B247-4859E5CD506A}" srcOrd="3" destOrd="0" presId="urn:microsoft.com/office/officeart/2005/8/layout/cycle3"/>
    <dgm:cxn modelId="{05275DAD-965C-4205-947B-5C3969D5A91E}" type="presParOf" srcId="{2F86AD5E-2CF2-4DE2-A562-8F6559C83A5C}" destId="{1FED888C-8F2C-469A-964F-1B1CDE823C76}" srcOrd="4" destOrd="0" presId="urn:microsoft.com/office/officeart/2005/8/layout/cycle3"/>
    <dgm:cxn modelId="{6D5E7227-1241-496C-8A42-D59641192F63}" type="presParOf" srcId="{2F86AD5E-2CF2-4DE2-A562-8F6559C83A5C}" destId="{23F39A46-8EDB-41A3-8DBE-BC67B4A95692}" srcOrd="5" destOrd="0" presId="urn:microsoft.com/office/officeart/2005/8/layout/cycle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E1E2F7-BA28-49F3-A047-3DAAEEAAF088}">
      <dsp:nvSpPr>
        <dsp:cNvPr id="0" name=""/>
        <dsp:cNvSpPr/>
      </dsp:nvSpPr>
      <dsp:spPr>
        <a:xfrm>
          <a:off x="560603" y="-12824"/>
          <a:ext cx="2737993" cy="2737993"/>
        </a:xfrm>
        <a:prstGeom prst="circularArrow">
          <a:avLst>
            <a:gd name="adj1" fmla="val 5544"/>
            <a:gd name="adj2" fmla="val 330680"/>
            <a:gd name="adj3" fmla="val 13918820"/>
            <a:gd name="adj4" fmla="val 17299599"/>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3BBD37F-2043-4228-8D59-B2475D2BCF05}">
      <dsp:nvSpPr>
        <dsp:cNvPr id="0" name=""/>
        <dsp:cNvSpPr/>
      </dsp:nvSpPr>
      <dsp:spPr>
        <a:xfrm>
          <a:off x="1328484" y="548"/>
          <a:ext cx="1202231" cy="601115"/>
        </a:xfrm>
        <a:prstGeom prst="roundRect">
          <a:avLst/>
        </a:prstGeom>
        <a:solidFill>
          <a:srgbClr val="30AEB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dirty="0"/>
            <a:t>Collaborate</a:t>
          </a:r>
        </a:p>
      </dsp:txBody>
      <dsp:txXfrm>
        <a:off x="1357828" y="29892"/>
        <a:ext cx="1143543" cy="542427"/>
      </dsp:txXfrm>
    </dsp:sp>
    <dsp:sp modelId="{51DE6BEB-2CC9-47DA-BDC8-7F6E62AFA772}">
      <dsp:nvSpPr>
        <dsp:cNvPr id="0" name=""/>
        <dsp:cNvSpPr/>
      </dsp:nvSpPr>
      <dsp:spPr>
        <a:xfrm>
          <a:off x="2438926" y="807332"/>
          <a:ext cx="1202231" cy="601115"/>
        </a:xfrm>
        <a:prstGeom prst="roundRect">
          <a:avLst/>
        </a:prstGeom>
        <a:solidFill>
          <a:srgbClr val="30AEB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dirty="0"/>
            <a:t>Build</a:t>
          </a:r>
        </a:p>
      </dsp:txBody>
      <dsp:txXfrm>
        <a:off x="2468270" y="836676"/>
        <a:ext cx="1143543" cy="542427"/>
      </dsp:txXfrm>
    </dsp:sp>
    <dsp:sp modelId="{A3D5FC7D-5D2E-4CED-B247-4859E5CD506A}">
      <dsp:nvSpPr>
        <dsp:cNvPr id="0" name=""/>
        <dsp:cNvSpPr/>
      </dsp:nvSpPr>
      <dsp:spPr>
        <a:xfrm>
          <a:off x="2190021" y="1929851"/>
          <a:ext cx="1202231" cy="601115"/>
        </a:xfrm>
        <a:prstGeom prst="roundRect">
          <a:avLst/>
        </a:prstGeom>
        <a:solidFill>
          <a:srgbClr val="30AEB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dirty="0"/>
            <a:t>Test</a:t>
          </a:r>
        </a:p>
      </dsp:txBody>
      <dsp:txXfrm>
        <a:off x="2219365" y="1959195"/>
        <a:ext cx="1143543" cy="542427"/>
      </dsp:txXfrm>
    </dsp:sp>
    <dsp:sp modelId="{1FED888C-8F2C-469A-964F-1B1CDE823C76}">
      <dsp:nvSpPr>
        <dsp:cNvPr id="0" name=""/>
        <dsp:cNvSpPr/>
      </dsp:nvSpPr>
      <dsp:spPr>
        <a:xfrm>
          <a:off x="497410" y="1937472"/>
          <a:ext cx="1202231" cy="601115"/>
        </a:xfrm>
        <a:prstGeom prst="roundRect">
          <a:avLst/>
        </a:prstGeom>
        <a:solidFill>
          <a:srgbClr val="30AEB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dirty="0"/>
            <a:t>Deploy</a:t>
          </a:r>
        </a:p>
      </dsp:txBody>
      <dsp:txXfrm>
        <a:off x="526754" y="1966816"/>
        <a:ext cx="1143543" cy="542427"/>
      </dsp:txXfrm>
    </dsp:sp>
    <dsp:sp modelId="{23F39A46-8EDB-41A3-8DBE-BC67B4A95692}">
      <dsp:nvSpPr>
        <dsp:cNvPr id="0" name=""/>
        <dsp:cNvSpPr/>
      </dsp:nvSpPr>
      <dsp:spPr>
        <a:xfrm>
          <a:off x="218042" y="807332"/>
          <a:ext cx="1202231" cy="601115"/>
        </a:xfrm>
        <a:prstGeom prst="roundRect">
          <a:avLst/>
        </a:prstGeom>
        <a:solidFill>
          <a:srgbClr val="30AEB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dirty="0"/>
            <a:t>Run</a:t>
          </a:r>
        </a:p>
      </dsp:txBody>
      <dsp:txXfrm>
        <a:off x="247386" y="836676"/>
        <a:ext cx="1143543" cy="54242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62B59B0BE74F9B9C91775CDB3564DC"/>
        <w:category>
          <w:name w:val="General"/>
          <w:gallery w:val="placeholder"/>
        </w:category>
        <w:types>
          <w:type w:val="bbPlcHdr"/>
        </w:types>
        <w:behaviors>
          <w:behavior w:val="content"/>
        </w:behaviors>
        <w:guid w:val="{35B7BAA1-1306-4478-980C-D28B28C13152}"/>
      </w:docPartPr>
      <w:docPartBody>
        <w:p w:rsidR="00BD6870" w:rsidRDefault="00B1119F" w:rsidP="00B1119F">
          <w:pPr>
            <w:pStyle w:val="7462B59B0BE74F9B9C91775CDB3564DC"/>
          </w:pPr>
          <w:r>
            <w:rPr>
              <w:rFonts w:eastAsiaTheme="minorHAnsi"/>
            </w:rPr>
            <w:t>Select Type</w:t>
          </w:r>
        </w:p>
      </w:docPartBody>
    </w:docPart>
    <w:docPart>
      <w:docPartPr>
        <w:name w:val="584A6562C3074ADCA3EBC077366DCEF3"/>
        <w:category>
          <w:name w:val="General"/>
          <w:gallery w:val="placeholder"/>
        </w:category>
        <w:types>
          <w:type w:val="bbPlcHdr"/>
        </w:types>
        <w:behaviors>
          <w:behavior w:val="content"/>
        </w:behaviors>
        <w:guid w:val="{F41134F3-DB4D-42F3-8604-B3544556FBC9}"/>
      </w:docPartPr>
      <w:docPartBody>
        <w:p w:rsidR="00BD6870" w:rsidRDefault="00B1119F" w:rsidP="00B1119F">
          <w:pPr>
            <w:pStyle w:val="584A6562C3074ADCA3EBC077366DCEF3"/>
          </w:pPr>
          <w:r>
            <w:rPr>
              <w:rFonts w:eastAsiaTheme="minorHAnsi"/>
            </w:rPr>
            <w:t>Select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00000287" w:usb1="08070000" w:usb2="00000010"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1"/>
    <w:rsid w:val="00020F71"/>
    <w:rsid w:val="00034067"/>
    <w:rsid w:val="00052C06"/>
    <w:rsid w:val="000A3A80"/>
    <w:rsid w:val="001117C3"/>
    <w:rsid w:val="00132EAB"/>
    <w:rsid w:val="00190CDB"/>
    <w:rsid w:val="001B0265"/>
    <w:rsid w:val="001F78CF"/>
    <w:rsid w:val="00216288"/>
    <w:rsid w:val="002971F2"/>
    <w:rsid w:val="002B238A"/>
    <w:rsid w:val="00340651"/>
    <w:rsid w:val="00364EB1"/>
    <w:rsid w:val="00405BD4"/>
    <w:rsid w:val="00472551"/>
    <w:rsid w:val="00477BB2"/>
    <w:rsid w:val="004F145C"/>
    <w:rsid w:val="00537D6A"/>
    <w:rsid w:val="006062DC"/>
    <w:rsid w:val="00634C8B"/>
    <w:rsid w:val="006E50F9"/>
    <w:rsid w:val="007104C7"/>
    <w:rsid w:val="00770CC1"/>
    <w:rsid w:val="0083415D"/>
    <w:rsid w:val="008651BC"/>
    <w:rsid w:val="008700BF"/>
    <w:rsid w:val="008966A9"/>
    <w:rsid w:val="00906B37"/>
    <w:rsid w:val="009144A4"/>
    <w:rsid w:val="00A960C9"/>
    <w:rsid w:val="00AA1F74"/>
    <w:rsid w:val="00B1119F"/>
    <w:rsid w:val="00B21DE9"/>
    <w:rsid w:val="00B74A55"/>
    <w:rsid w:val="00BD1A82"/>
    <w:rsid w:val="00BD6870"/>
    <w:rsid w:val="00CD67B2"/>
    <w:rsid w:val="00D05EB6"/>
    <w:rsid w:val="00D134C2"/>
    <w:rsid w:val="00DA7824"/>
    <w:rsid w:val="00DC2264"/>
    <w:rsid w:val="00E37267"/>
    <w:rsid w:val="00E85CB4"/>
    <w:rsid w:val="00F035D8"/>
    <w:rsid w:val="00F1765C"/>
    <w:rsid w:val="00FA2592"/>
    <w:rsid w:val="00FB0868"/>
    <w:rsid w:val="00FC0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62B59B0BE74F9B9C91775CDB3564DC">
    <w:name w:val="7462B59B0BE74F9B9C91775CDB3564DC"/>
    <w:rsid w:val="00B1119F"/>
  </w:style>
  <w:style w:type="paragraph" w:customStyle="1" w:styleId="584A6562C3074ADCA3EBC077366DCEF3">
    <w:name w:val="584A6562C3074ADCA3EBC077366DCEF3"/>
    <w:rsid w:val="00B11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haredWithUsers xmlns="56e8fde9-f66a-4997-8251-f5f2550eef39">
      <UserInfo>
        <DisplayName>Malavika Solanki</DisplayName>
        <AccountId>77</AccountId>
        <AccountType/>
      </UserInfo>
      <UserInfo>
        <DisplayName>Keith Waterton</DisplayName>
        <AccountId>20</AccountId>
        <AccountType/>
      </UserInfo>
      <UserInfo>
        <DisplayName>Emma Kalliomaki</DisplayName>
        <AccountId>49</AccountId>
        <AccountType/>
      </UserInfo>
      <UserInfo>
        <DisplayName>David Lane</DisplayName>
        <AccountId>336</AccountId>
        <AccountType/>
      </UserInfo>
      <UserInfo>
        <DisplayName>Will Palmer</DisplayName>
        <AccountId>29</AccountId>
        <AccountType/>
      </UserInfo>
      <UserInfo>
        <DisplayName>James Haskell</DisplayName>
        <AccountId>335</AccountId>
        <AccountType/>
      </UserInfo>
      <UserInfo>
        <DisplayName>Alison Bargeron</DisplayName>
        <AccountId>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25" ma:contentTypeDescription="Create a new document." ma:contentTypeScope="" ma:versionID="5514f6d64496634c328f461a3652184a">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7138175cc442daf9d2e26f015eb5de9b"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437F3-439F-481E-A81F-ACFE46AA6F01}">
  <ds:schemaRefs>
    <ds:schemaRef ds:uri="http://schemas.openxmlformats.org/officeDocument/2006/bibliography"/>
  </ds:schemaRefs>
</ds:datastoreItem>
</file>

<file path=customXml/itemProps2.xml><?xml version="1.0" encoding="utf-8"?>
<ds:datastoreItem xmlns:ds="http://schemas.openxmlformats.org/officeDocument/2006/customXml" ds:itemID="{6812EEE1-E30B-4658-9006-09EF88EA82CB}">
  <ds:schemaRefs>
    <ds:schemaRef ds:uri="http://schemas.microsoft.com/office/2006/metadata/properties"/>
    <ds:schemaRef ds:uri="http://schemas.microsoft.com/office/infopath/2007/PartnerControls"/>
    <ds:schemaRef ds:uri="http://schemas.microsoft.com/sharepoint/v3/fields"/>
    <ds:schemaRef ds:uri="56e8fde9-f66a-4997-8251-f5f2550eef39"/>
  </ds:schemaRefs>
</ds:datastoreItem>
</file>

<file path=customXml/itemProps3.xml><?xml version="1.0" encoding="utf-8"?>
<ds:datastoreItem xmlns:ds="http://schemas.openxmlformats.org/officeDocument/2006/customXml" ds:itemID="{19750BD9-659B-4806-9F26-6431FC1D3C54}">
  <ds:schemaRefs>
    <ds:schemaRef ds:uri="http://schemas.microsoft.com/sharepoint/v3/contenttype/forms"/>
  </ds:schemaRefs>
</ds:datastoreItem>
</file>

<file path=customXml/itemProps4.xml><?xml version="1.0" encoding="utf-8"?>
<ds:datastoreItem xmlns:ds="http://schemas.openxmlformats.org/officeDocument/2006/customXml" ds:itemID="{C358C63F-455E-4867-A3C4-E66E60420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fde9-f66a-4997-8251-f5f2550eef39"/>
    <ds:schemaRef ds:uri="1ab9889e-1560-4440-87cb-c03200e41b8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5990</Words>
  <Characters>34143</Characters>
  <Application>Microsoft Office Word</Application>
  <DocSecurity>0</DocSecurity>
  <Lines>284</Lines>
  <Paragraphs>80</Paragraphs>
  <ScaleCrop>false</ScaleCrop>
  <Company/>
  <LinksUpToDate>false</LinksUpToDate>
  <CharactersWithSpaces>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Malavika Solanki</dc:creator>
  <cp:keywords/>
  <dc:description/>
  <cp:lastModifiedBy>Malavika Solanki</cp:lastModifiedBy>
  <cp:revision>2</cp:revision>
  <cp:lastPrinted>2021-04-30T08:24:00Z</cp:lastPrinted>
  <dcterms:created xsi:type="dcterms:W3CDTF">2021-04-30T08:40:00Z</dcterms:created>
  <dcterms:modified xsi:type="dcterms:W3CDTF">2021-04-30T08:40:00Z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0x010100350DD203F22D5E4D998BCDD61A96F6A5</vt:lpwstr>
  </property>
</Properties>
</file>